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7CE8D" w14:textId="77777777" w:rsidR="000E4719" w:rsidRPr="0038704F" w:rsidRDefault="000E4719" w:rsidP="000E4719">
      <w:pPr>
        <w:ind w:left="6096" w:hanging="567"/>
        <w:rPr>
          <w:rFonts w:eastAsia="Calibri"/>
          <w:szCs w:val="24"/>
          <w:lang w:eastAsia="en-US"/>
        </w:rPr>
      </w:pPr>
      <w:bookmarkStart w:id="0" w:name="_GoBack"/>
      <w:bookmarkEnd w:id="0"/>
      <w:r w:rsidRPr="0038704F">
        <w:rPr>
          <w:rFonts w:eastAsia="Calibri"/>
          <w:szCs w:val="24"/>
          <w:lang w:eastAsia="en-US"/>
        </w:rPr>
        <w:t>PRITARTA</w:t>
      </w:r>
    </w:p>
    <w:p w14:paraId="0D0BE226" w14:textId="77777777" w:rsidR="000E4719" w:rsidRPr="0038704F" w:rsidRDefault="000E4719" w:rsidP="000E4719">
      <w:pPr>
        <w:ind w:left="5812" w:hanging="283"/>
        <w:rPr>
          <w:rFonts w:eastAsia="Calibri"/>
          <w:szCs w:val="24"/>
          <w:lang w:eastAsia="en-US"/>
        </w:rPr>
      </w:pPr>
      <w:r w:rsidRPr="0038704F">
        <w:rPr>
          <w:rFonts w:eastAsia="Calibri"/>
          <w:szCs w:val="24"/>
          <w:lang w:eastAsia="en-US"/>
        </w:rPr>
        <w:t>Lietuvos Respublikos finansų ministro</w:t>
      </w:r>
    </w:p>
    <w:p w14:paraId="1BEF8713" w14:textId="44D06FDC" w:rsidR="000E4719" w:rsidRPr="0038704F" w:rsidRDefault="000E4719" w:rsidP="000E4719">
      <w:pPr>
        <w:ind w:left="6480" w:hanging="951"/>
        <w:rPr>
          <w:rFonts w:eastAsia="Calibri"/>
          <w:b/>
          <w:szCs w:val="24"/>
          <w:lang w:eastAsia="en-US"/>
        </w:rPr>
      </w:pPr>
      <w:r>
        <w:rPr>
          <w:rFonts w:eastAsia="Calibri"/>
          <w:szCs w:val="24"/>
          <w:lang w:eastAsia="en-US"/>
        </w:rPr>
        <w:t>2021</w:t>
      </w:r>
      <w:r w:rsidRPr="0038704F">
        <w:rPr>
          <w:rFonts w:eastAsia="Calibri"/>
          <w:szCs w:val="24"/>
          <w:lang w:eastAsia="en-US"/>
        </w:rPr>
        <w:t xml:space="preserve"> m. </w:t>
      </w:r>
      <w:r w:rsidR="00176CF3">
        <w:rPr>
          <w:rFonts w:eastAsia="Calibri"/>
          <w:szCs w:val="24"/>
          <w:lang w:eastAsia="en-US"/>
        </w:rPr>
        <w:t>rugsėjo</w:t>
      </w:r>
      <w:r w:rsidRPr="0038704F">
        <w:rPr>
          <w:rFonts w:eastAsia="Calibri"/>
          <w:szCs w:val="24"/>
          <w:lang w:eastAsia="en-US"/>
        </w:rPr>
        <w:t xml:space="preserve">    d. įsakymu Nr. 1K-</w:t>
      </w:r>
    </w:p>
    <w:p w14:paraId="4F1DB161" w14:textId="77777777" w:rsidR="000E4719" w:rsidRPr="00050438" w:rsidRDefault="000E4719" w:rsidP="000E4719">
      <w:pPr>
        <w:jc w:val="center"/>
        <w:rPr>
          <w:b/>
          <w:szCs w:val="24"/>
        </w:rPr>
      </w:pPr>
    </w:p>
    <w:p w14:paraId="412AA909" w14:textId="77777777" w:rsidR="000E4719" w:rsidRPr="00050438" w:rsidRDefault="000E4719" w:rsidP="00F07DBB">
      <w:pPr>
        <w:jc w:val="center"/>
        <w:rPr>
          <w:b/>
          <w:szCs w:val="24"/>
        </w:rPr>
      </w:pPr>
      <w:r w:rsidRPr="00050438">
        <w:rPr>
          <w:b/>
          <w:szCs w:val="24"/>
        </w:rPr>
        <w:t>RAŠTAS</w:t>
      </w:r>
    </w:p>
    <w:p w14:paraId="1CA38D19" w14:textId="7116E6E4" w:rsidR="000E4719" w:rsidRPr="00904D05" w:rsidRDefault="000E4719" w:rsidP="00F07DBB">
      <w:pPr>
        <w:jc w:val="center"/>
        <w:rPr>
          <w:b/>
          <w:szCs w:val="24"/>
        </w:rPr>
      </w:pPr>
      <w:r w:rsidRPr="00050438">
        <w:rPr>
          <w:b/>
          <w:szCs w:val="24"/>
        </w:rPr>
        <w:t>DĖL VALSTYBĖS SIEKIAMŲ TIKSLŲ UŽDARO</w:t>
      </w:r>
      <w:r w:rsidR="00C63261" w:rsidRPr="00050438">
        <w:rPr>
          <w:b/>
          <w:szCs w:val="24"/>
        </w:rPr>
        <w:t xml:space="preserve">JOJE </w:t>
      </w:r>
      <w:r w:rsidRPr="00050438">
        <w:rPr>
          <w:b/>
          <w:szCs w:val="24"/>
        </w:rPr>
        <w:t>AKCINĖ</w:t>
      </w:r>
      <w:r w:rsidR="00C63261" w:rsidRPr="00050438">
        <w:rPr>
          <w:b/>
          <w:szCs w:val="24"/>
        </w:rPr>
        <w:t>JE</w:t>
      </w:r>
      <w:r w:rsidRPr="00050438">
        <w:rPr>
          <w:b/>
          <w:szCs w:val="24"/>
        </w:rPr>
        <w:t xml:space="preserve"> BENDROVĖ</w:t>
      </w:r>
      <w:r w:rsidR="00C63261" w:rsidRPr="00050438">
        <w:rPr>
          <w:b/>
          <w:szCs w:val="24"/>
        </w:rPr>
        <w:t>JE</w:t>
      </w:r>
      <w:r w:rsidRPr="00050438">
        <w:rPr>
          <w:b/>
          <w:szCs w:val="24"/>
        </w:rPr>
        <w:t xml:space="preserve"> VALSTYBĖS INVESTICIJŲ VALDYMO AGENTŪR</w:t>
      </w:r>
      <w:r w:rsidR="00DA5A15" w:rsidRPr="00050438">
        <w:rPr>
          <w:b/>
          <w:szCs w:val="24"/>
        </w:rPr>
        <w:t>OJE</w:t>
      </w:r>
      <w:r w:rsidRPr="00050438">
        <w:rPr>
          <w:b/>
          <w:szCs w:val="24"/>
        </w:rPr>
        <w:t xml:space="preserve"> </w:t>
      </w:r>
      <w:r w:rsidR="00C63261" w:rsidRPr="00050438">
        <w:rPr>
          <w:b/>
          <w:szCs w:val="24"/>
        </w:rPr>
        <w:t xml:space="preserve">IR </w:t>
      </w:r>
      <w:r w:rsidR="00D80DBF">
        <w:rPr>
          <w:b/>
          <w:szCs w:val="24"/>
        </w:rPr>
        <w:t xml:space="preserve">JAI </w:t>
      </w:r>
      <w:r w:rsidR="00C63261" w:rsidRPr="00050438">
        <w:rPr>
          <w:b/>
          <w:szCs w:val="24"/>
        </w:rPr>
        <w:t xml:space="preserve">KELIAMŲ </w:t>
      </w:r>
      <w:r w:rsidR="00C63261">
        <w:rPr>
          <w:b/>
          <w:szCs w:val="24"/>
        </w:rPr>
        <w:t xml:space="preserve">LŪKESČIŲ </w:t>
      </w:r>
    </w:p>
    <w:p w14:paraId="4968AEDB" w14:textId="77777777" w:rsidR="000E4719" w:rsidRPr="00A25028" w:rsidRDefault="000E4719" w:rsidP="00050438">
      <w:pPr>
        <w:jc w:val="center"/>
        <w:rPr>
          <w:b/>
          <w:szCs w:val="24"/>
        </w:rPr>
      </w:pPr>
    </w:p>
    <w:p w14:paraId="5008D8EE" w14:textId="77777777" w:rsidR="00C63261" w:rsidRPr="00C63261" w:rsidRDefault="00C63261" w:rsidP="00050438">
      <w:pPr>
        <w:spacing w:line="276" w:lineRule="auto"/>
        <w:jc w:val="center"/>
        <w:rPr>
          <w:b/>
          <w:caps/>
          <w:szCs w:val="24"/>
        </w:rPr>
      </w:pPr>
      <w:r w:rsidRPr="00C63261">
        <w:rPr>
          <w:b/>
          <w:caps/>
          <w:szCs w:val="24"/>
        </w:rPr>
        <w:t>I SKYRIUS</w:t>
      </w:r>
    </w:p>
    <w:p w14:paraId="7E770656" w14:textId="77777777" w:rsidR="00C63261" w:rsidRDefault="00C63261" w:rsidP="00050438">
      <w:pPr>
        <w:spacing w:line="276" w:lineRule="auto"/>
        <w:jc w:val="center"/>
        <w:rPr>
          <w:b/>
          <w:caps/>
          <w:szCs w:val="24"/>
        </w:rPr>
      </w:pPr>
      <w:r w:rsidRPr="00C63261">
        <w:rPr>
          <w:b/>
          <w:caps/>
          <w:szCs w:val="24"/>
        </w:rPr>
        <w:t>BENDROSIOS NUOSTATOS</w:t>
      </w:r>
    </w:p>
    <w:p w14:paraId="373B1651" w14:textId="77777777" w:rsidR="00C63261" w:rsidRPr="003E4DA4" w:rsidRDefault="00C63261" w:rsidP="00050438">
      <w:pPr>
        <w:spacing w:line="276" w:lineRule="auto"/>
        <w:jc w:val="center"/>
        <w:rPr>
          <w:b/>
          <w:caps/>
          <w:szCs w:val="24"/>
        </w:rPr>
      </w:pPr>
    </w:p>
    <w:p w14:paraId="70D3EBAD" w14:textId="16A4A028" w:rsidR="00C63261" w:rsidRPr="00C63261" w:rsidRDefault="00C63261" w:rsidP="000566A7">
      <w:pPr>
        <w:spacing w:line="276" w:lineRule="auto"/>
        <w:ind w:firstLine="720"/>
        <w:jc w:val="both"/>
        <w:rPr>
          <w:szCs w:val="24"/>
        </w:rPr>
      </w:pPr>
      <w:r w:rsidRPr="00C63261">
        <w:rPr>
          <w:szCs w:val="24"/>
        </w:rPr>
        <w:t xml:space="preserve">Rašte dėl valstybės siekiamų tikslų </w:t>
      </w:r>
      <w:r>
        <w:rPr>
          <w:szCs w:val="24"/>
        </w:rPr>
        <w:t>uždarojoje akcinėje bendrovėje Valstybės investicijų valdymo agentūr</w:t>
      </w:r>
      <w:r w:rsidR="00DA5A15">
        <w:rPr>
          <w:szCs w:val="24"/>
        </w:rPr>
        <w:t>oje</w:t>
      </w:r>
      <w:r>
        <w:rPr>
          <w:szCs w:val="24"/>
        </w:rPr>
        <w:t xml:space="preserve"> </w:t>
      </w:r>
      <w:r w:rsidRPr="00C63261">
        <w:rPr>
          <w:szCs w:val="24"/>
        </w:rPr>
        <w:t xml:space="preserve">ir </w:t>
      </w:r>
      <w:r w:rsidR="00D80DBF">
        <w:rPr>
          <w:szCs w:val="24"/>
        </w:rPr>
        <w:t xml:space="preserve">jai </w:t>
      </w:r>
      <w:r w:rsidRPr="00C63261">
        <w:rPr>
          <w:szCs w:val="24"/>
        </w:rPr>
        <w:t xml:space="preserve">keliamų lūkesčių (toliau – Raštas) pateikiami </w:t>
      </w:r>
      <w:r w:rsidR="00F07DBB">
        <w:rPr>
          <w:szCs w:val="24"/>
        </w:rPr>
        <w:t xml:space="preserve">uždarosios </w:t>
      </w:r>
      <w:r w:rsidRPr="00C63261">
        <w:rPr>
          <w:szCs w:val="24"/>
        </w:rPr>
        <w:t>akcinė</w:t>
      </w:r>
      <w:r>
        <w:rPr>
          <w:szCs w:val="24"/>
        </w:rPr>
        <w:t>s</w:t>
      </w:r>
      <w:r w:rsidRPr="00C63261">
        <w:rPr>
          <w:szCs w:val="24"/>
        </w:rPr>
        <w:t xml:space="preserve"> bendrovė</w:t>
      </w:r>
      <w:r>
        <w:rPr>
          <w:szCs w:val="24"/>
        </w:rPr>
        <w:t>s</w:t>
      </w:r>
      <w:r w:rsidRPr="00C63261">
        <w:rPr>
          <w:szCs w:val="24"/>
        </w:rPr>
        <w:t xml:space="preserve"> Valstybės investicijų valdymo agentūr</w:t>
      </w:r>
      <w:r w:rsidR="00DA5A15">
        <w:rPr>
          <w:szCs w:val="24"/>
        </w:rPr>
        <w:t>os</w:t>
      </w:r>
      <w:r w:rsidRPr="00C63261">
        <w:rPr>
          <w:szCs w:val="24"/>
        </w:rPr>
        <w:t xml:space="preserve"> (toliau – </w:t>
      </w:r>
      <w:r w:rsidR="00BA4A3E">
        <w:rPr>
          <w:szCs w:val="24"/>
        </w:rPr>
        <w:t>B</w:t>
      </w:r>
      <w:r>
        <w:rPr>
          <w:szCs w:val="24"/>
        </w:rPr>
        <w:t>endrovė</w:t>
      </w:r>
      <w:r w:rsidRPr="00C63261">
        <w:rPr>
          <w:szCs w:val="24"/>
        </w:rPr>
        <w:t>) savinink</w:t>
      </w:r>
      <w:r w:rsidR="00CB2174">
        <w:rPr>
          <w:szCs w:val="24"/>
        </w:rPr>
        <w:t>ės</w:t>
      </w:r>
      <w:r w:rsidRPr="00C63261">
        <w:rPr>
          <w:szCs w:val="24"/>
        </w:rPr>
        <w:t xml:space="preserve"> – valstybės siekiami tikslai </w:t>
      </w:r>
      <w:r w:rsidR="00BA4A3E">
        <w:rPr>
          <w:szCs w:val="24"/>
        </w:rPr>
        <w:t>B</w:t>
      </w:r>
      <w:r>
        <w:rPr>
          <w:szCs w:val="24"/>
        </w:rPr>
        <w:t xml:space="preserve">endrovėje </w:t>
      </w:r>
      <w:r w:rsidRPr="00C63261">
        <w:rPr>
          <w:szCs w:val="24"/>
        </w:rPr>
        <w:t xml:space="preserve">(toliau – valstybės tikslai) ir valstybės </w:t>
      </w:r>
      <w:r w:rsidR="00D80DBF">
        <w:rPr>
          <w:szCs w:val="24"/>
        </w:rPr>
        <w:t xml:space="preserve">keliami </w:t>
      </w:r>
      <w:r w:rsidRPr="00C63261">
        <w:rPr>
          <w:szCs w:val="24"/>
        </w:rPr>
        <w:t xml:space="preserve">lūkesčiai </w:t>
      </w:r>
      <w:r w:rsidR="00BA4A3E">
        <w:rPr>
          <w:szCs w:val="24"/>
        </w:rPr>
        <w:t>B</w:t>
      </w:r>
      <w:r>
        <w:rPr>
          <w:szCs w:val="24"/>
        </w:rPr>
        <w:t>endrovei</w:t>
      </w:r>
      <w:r w:rsidRPr="00C63261">
        <w:rPr>
          <w:szCs w:val="24"/>
        </w:rPr>
        <w:t xml:space="preserve"> (toliau – valstybės lūkesčiai). </w:t>
      </w:r>
    </w:p>
    <w:p w14:paraId="0D054C47" w14:textId="77777777" w:rsidR="00C63261" w:rsidRPr="00C63261" w:rsidRDefault="00C63261" w:rsidP="000566A7">
      <w:pPr>
        <w:spacing w:line="276" w:lineRule="auto"/>
        <w:ind w:firstLine="720"/>
        <w:jc w:val="both"/>
        <w:rPr>
          <w:szCs w:val="24"/>
        </w:rPr>
      </w:pPr>
      <w:r>
        <w:rPr>
          <w:szCs w:val="24"/>
        </w:rPr>
        <w:t>R</w:t>
      </w:r>
      <w:r w:rsidRPr="00C63261">
        <w:rPr>
          <w:szCs w:val="24"/>
        </w:rPr>
        <w:t xml:space="preserve">ašte išsakydama </w:t>
      </w:r>
      <w:r w:rsidR="004348C4">
        <w:rPr>
          <w:szCs w:val="24"/>
        </w:rPr>
        <w:t xml:space="preserve">valstybės lūkesčius ir nurodydama </w:t>
      </w:r>
      <w:r w:rsidRPr="00C63261">
        <w:rPr>
          <w:szCs w:val="24"/>
        </w:rPr>
        <w:t>valstybės tikslus</w:t>
      </w:r>
      <w:r w:rsidR="00BC3A07">
        <w:rPr>
          <w:szCs w:val="24"/>
        </w:rPr>
        <w:t xml:space="preserve"> </w:t>
      </w:r>
      <w:r w:rsidRPr="00C63261">
        <w:rPr>
          <w:szCs w:val="24"/>
        </w:rPr>
        <w:t xml:space="preserve">akcininko </w:t>
      </w:r>
      <w:r w:rsidR="00BC3A07">
        <w:rPr>
          <w:szCs w:val="24"/>
        </w:rPr>
        <w:t>(valstybės)</w:t>
      </w:r>
      <w:r w:rsidR="00BC3A07" w:rsidRPr="00C63261">
        <w:rPr>
          <w:szCs w:val="24"/>
        </w:rPr>
        <w:t xml:space="preserve"> </w:t>
      </w:r>
      <w:r w:rsidRPr="00C63261">
        <w:rPr>
          <w:szCs w:val="24"/>
        </w:rPr>
        <w:t>teises ir pareigas įgyvendinanti institucija – Lietuvos Respublikos finansų ministerija (toliau –</w:t>
      </w:r>
      <w:r w:rsidR="00BA4A3E">
        <w:rPr>
          <w:szCs w:val="24"/>
        </w:rPr>
        <w:t>Ministerija</w:t>
      </w:r>
      <w:r w:rsidRPr="00C63261">
        <w:rPr>
          <w:szCs w:val="24"/>
        </w:rPr>
        <w:t xml:space="preserve">) siekia bendradarbiavimo su </w:t>
      </w:r>
      <w:r w:rsidR="00BA4A3E">
        <w:rPr>
          <w:szCs w:val="24"/>
        </w:rPr>
        <w:t>B</w:t>
      </w:r>
      <w:r w:rsidR="00BC3A07">
        <w:rPr>
          <w:szCs w:val="24"/>
        </w:rPr>
        <w:t>endrove</w:t>
      </w:r>
      <w:r w:rsidRPr="00C63261">
        <w:rPr>
          <w:szCs w:val="24"/>
        </w:rPr>
        <w:t xml:space="preserve">. </w:t>
      </w:r>
    </w:p>
    <w:p w14:paraId="1F4C0029" w14:textId="77777777" w:rsidR="00C63261" w:rsidRDefault="004348C4" w:rsidP="000566A7">
      <w:pPr>
        <w:spacing w:line="276" w:lineRule="auto"/>
        <w:ind w:firstLine="720"/>
        <w:jc w:val="both"/>
        <w:rPr>
          <w:szCs w:val="24"/>
        </w:rPr>
      </w:pPr>
      <w:r>
        <w:rPr>
          <w:szCs w:val="24"/>
        </w:rPr>
        <w:t xml:space="preserve">Siekdami pateisinti Rašte </w:t>
      </w:r>
      <w:r w:rsidR="00C63261" w:rsidRPr="00C63261">
        <w:rPr>
          <w:szCs w:val="24"/>
        </w:rPr>
        <w:t xml:space="preserve">išsakytus valstybės lūkesčius </w:t>
      </w:r>
      <w:r>
        <w:rPr>
          <w:szCs w:val="24"/>
        </w:rPr>
        <w:t xml:space="preserve">ir įgyvendinti valstybės tikslus </w:t>
      </w:r>
      <w:r w:rsidR="00BA4A3E">
        <w:rPr>
          <w:szCs w:val="24"/>
        </w:rPr>
        <w:t>B</w:t>
      </w:r>
      <w:r w:rsidR="00BC3A07">
        <w:rPr>
          <w:szCs w:val="24"/>
        </w:rPr>
        <w:t>endrovės</w:t>
      </w:r>
      <w:r w:rsidR="00C63261" w:rsidRPr="00C63261">
        <w:rPr>
          <w:szCs w:val="24"/>
        </w:rPr>
        <w:t xml:space="preserve"> valdymo organai vadovaujasi protingumo, skaidrumo, efektyvumo ir racionalaus turto </w:t>
      </w:r>
      <w:r w:rsidR="00C63261" w:rsidRPr="00370200">
        <w:rPr>
          <w:szCs w:val="24"/>
        </w:rPr>
        <w:t>valdymo principais.</w:t>
      </w:r>
    </w:p>
    <w:p w14:paraId="42DBF00F" w14:textId="77777777" w:rsidR="00D80DBF" w:rsidRPr="00370200" w:rsidRDefault="00D80DBF" w:rsidP="000566A7">
      <w:pPr>
        <w:spacing w:line="276" w:lineRule="auto"/>
        <w:ind w:firstLine="720"/>
        <w:jc w:val="both"/>
        <w:rPr>
          <w:szCs w:val="24"/>
        </w:rPr>
      </w:pPr>
    </w:p>
    <w:p w14:paraId="41AED97F" w14:textId="77777777" w:rsidR="00936146" w:rsidRPr="00370200" w:rsidRDefault="00936146" w:rsidP="0061338F">
      <w:pPr>
        <w:spacing w:line="276" w:lineRule="auto"/>
        <w:jc w:val="center"/>
        <w:rPr>
          <w:b/>
          <w:caps/>
          <w:szCs w:val="24"/>
        </w:rPr>
      </w:pPr>
      <w:r w:rsidRPr="00370200">
        <w:rPr>
          <w:b/>
          <w:caps/>
          <w:szCs w:val="24"/>
        </w:rPr>
        <w:t>II SKYRIUS</w:t>
      </w:r>
    </w:p>
    <w:p w14:paraId="6BDAA43E" w14:textId="77777777" w:rsidR="000E4719" w:rsidRPr="00370200" w:rsidRDefault="00396C48" w:rsidP="00370200">
      <w:pPr>
        <w:spacing w:line="276" w:lineRule="auto"/>
        <w:jc w:val="center"/>
        <w:rPr>
          <w:b/>
          <w:caps/>
          <w:szCs w:val="24"/>
        </w:rPr>
      </w:pPr>
      <w:r w:rsidRPr="00370200">
        <w:rPr>
          <w:b/>
          <w:caps/>
          <w:szCs w:val="24"/>
        </w:rPr>
        <w:t xml:space="preserve">BENDROVĖS </w:t>
      </w:r>
      <w:r w:rsidR="000E4719" w:rsidRPr="00370200">
        <w:rPr>
          <w:b/>
          <w:caps/>
          <w:szCs w:val="24"/>
        </w:rPr>
        <w:t>Veiklos sritis</w:t>
      </w:r>
    </w:p>
    <w:p w14:paraId="3DDBC6D3" w14:textId="77777777" w:rsidR="00370200" w:rsidRPr="003E4DA4" w:rsidRDefault="00370200" w:rsidP="0061338F">
      <w:pPr>
        <w:spacing w:line="276" w:lineRule="auto"/>
        <w:jc w:val="center"/>
        <w:rPr>
          <w:b/>
          <w:caps/>
          <w:szCs w:val="24"/>
        </w:rPr>
      </w:pPr>
    </w:p>
    <w:p w14:paraId="33676080" w14:textId="4BFA5005" w:rsidR="000E4719" w:rsidRDefault="000E4719" w:rsidP="000566A7">
      <w:pPr>
        <w:widowControl w:val="0"/>
        <w:spacing w:line="276" w:lineRule="auto"/>
        <w:ind w:firstLine="720"/>
        <w:jc w:val="both"/>
        <w:rPr>
          <w:szCs w:val="24"/>
        </w:rPr>
      </w:pPr>
      <w:r w:rsidRPr="00F155D7">
        <w:rPr>
          <w:szCs w:val="24"/>
        </w:rPr>
        <w:t>Bendrovė, veikdama kaip nacionalinė plėtros įstaiga (toliau – NPĮ), yra itin svarbi siekiant finansuoti ir (arba) skatinti tvarią plėtrą srityse, kuriose finansavimas rinkos sąlygomis yra nepakankamas, įgyvendinant ir (arba) administruojant finansines ir kitoki</w:t>
      </w:r>
      <w:r>
        <w:rPr>
          <w:szCs w:val="24"/>
        </w:rPr>
        <w:t>as</w:t>
      </w:r>
      <w:r w:rsidRPr="00F155D7">
        <w:rPr>
          <w:szCs w:val="24"/>
        </w:rPr>
        <w:t xml:space="preserve"> priemones</w:t>
      </w:r>
      <w:r>
        <w:rPr>
          <w:szCs w:val="24"/>
        </w:rPr>
        <w:t>,</w:t>
      </w:r>
      <w:r w:rsidRPr="00F155D7">
        <w:rPr>
          <w:szCs w:val="24"/>
        </w:rPr>
        <w:t xml:space="preserve"> skirtas </w:t>
      </w:r>
      <w:r w:rsidR="00E84D30">
        <w:rPr>
          <w:color w:val="000000"/>
        </w:rPr>
        <w:t>mažų įmonių, atitinkančių mažos įmonės sampratą, nustatytą Lietuvos Respublikos smulkiojo ir vidutinio verslo plėtros įstatyme, ir prašymo dėl finansavimo pateikimo</w:t>
      </w:r>
      <w:r w:rsidR="00D80DBF">
        <w:rPr>
          <w:color w:val="000000"/>
        </w:rPr>
        <w:t xml:space="preserve"> komanditinei ūkinei bendrijai</w:t>
      </w:r>
      <w:r w:rsidR="00E84D30">
        <w:rPr>
          <w:color w:val="000000"/>
        </w:rPr>
        <w:t xml:space="preserve"> </w:t>
      </w:r>
      <w:r w:rsidR="00D80DBF">
        <w:rPr>
          <w:color w:val="000000"/>
        </w:rPr>
        <w:t>„</w:t>
      </w:r>
      <w:r w:rsidR="00E84D30">
        <w:rPr>
          <w:color w:val="000000"/>
        </w:rPr>
        <w:t>Pagalbos verslui fond</w:t>
      </w:r>
      <w:r w:rsidR="00D80DBF">
        <w:rPr>
          <w:color w:val="000000"/>
        </w:rPr>
        <w:t>as“</w:t>
      </w:r>
      <w:r w:rsidR="00E84D30">
        <w:rPr>
          <w:color w:val="000000"/>
        </w:rPr>
        <w:t xml:space="preserve"> </w:t>
      </w:r>
      <w:r w:rsidR="00D80DBF">
        <w:rPr>
          <w:color w:val="000000"/>
        </w:rPr>
        <w:t>(</w:t>
      </w:r>
      <w:r w:rsidR="00D80DBF" w:rsidRPr="00F155D7">
        <w:rPr>
          <w:szCs w:val="24"/>
        </w:rPr>
        <w:t>toliau – Fondas</w:t>
      </w:r>
      <w:r w:rsidR="00D80DBF">
        <w:rPr>
          <w:szCs w:val="24"/>
        </w:rPr>
        <w:t>)</w:t>
      </w:r>
      <w:r w:rsidR="00D80DBF">
        <w:rPr>
          <w:color w:val="000000"/>
        </w:rPr>
        <w:t xml:space="preserve"> </w:t>
      </w:r>
      <w:r w:rsidR="00E84D30">
        <w:rPr>
          <w:color w:val="000000"/>
        </w:rPr>
        <w:t xml:space="preserve">dieną turinčių daugiau kaip 50 darbuotojų, vidutinių įmonių, atitinkančių vidutinės įmonės sampratą, nustatytą Smulkiojo ir vidutinio verslo plėtros įstatyme, ir didelių įmonių, kurios nepriskiriamos smulkiojo ar vidutinio verslo subjektams, </w:t>
      </w:r>
      <w:r>
        <w:t>likvidumui palaikyti, įgyvendinant skatinamąją finansinę priemonę „Pagalbos verslui fondas“</w:t>
      </w:r>
      <w:r w:rsidR="00E84D30">
        <w:rPr>
          <w:szCs w:val="24"/>
        </w:rPr>
        <w:t xml:space="preserve">. </w:t>
      </w:r>
      <w:r w:rsidR="002C5F3E">
        <w:rPr>
          <w:szCs w:val="24"/>
        </w:rPr>
        <w:t xml:space="preserve">Ši </w:t>
      </w:r>
      <w:r w:rsidR="00E84D30">
        <w:rPr>
          <w:szCs w:val="24"/>
        </w:rPr>
        <w:t>finansinė priemonė</w:t>
      </w:r>
      <w:r w:rsidR="00FA5D5A">
        <w:rPr>
          <w:szCs w:val="24"/>
        </w:rPr>
        <w:t xml:space="preserve"> buvo sukurta, siekiant užtikrinti </w:t>
      </w:r>
      <w:r w:rsidR="00A05E6D">
        <w:rPr>
          <w:szCs w:val="24"/>
        </w:rPr>
        <w:t xml:space="preserve">dėl </w:t>
      </w:r>
      <w:r w:rsidR="00FA5D5A">
        <w:rPr>
          <w:szCs w:val="24"/>
        </w:rPr>
        <w:t xml:space="preserve">COVID-19 </w:t>
      </w:r>
      <w:r w:rsidR="00E87A54">
        <w:rPr>
          <w:szCs w:val="24"/>
        </w:rPr>
        <w:t xml:space="preserve">pandemijos </w:t>
      </w:r>
      <w:r w:rsidR="00FA5D5A">
        <w:rPr>
          <w:szCs w:val="24"/>
        </w:rPr>
        <w:t>nukentėjusių įmonių galimybes gauti finansavimą likvidumui palaikyti ir investicij</w:t>
      </w:r>
      <w:r w:rsidR="00A05E6D">
        <w:rPr>
          <w:szCs w:val="24"/>
        </w:rPr>
        <w:t>ų</w:t>
      </w:r>
      <w:r w:rsidR="00FA5D5A">
        <w:rPr>
          <w:szCs w:val="24"/>
        </w:rPr>
        <w:t xml:space="preserve">. </w:t>
      </w:r>
      <w:r w:rsidRPr="00F155D7">
        <w:rPr>
          <w:szCs w:val="24"/>
        </w:rPr>
        <w:t xml:space="preserve">Bendrovė veikia kaip </w:t>
      </w:r>
      <w:r w:rsidR="00A05E6D">
        <w:rPr>
          <w:szCs w:val="24"/>
        </w:rPr>
        <w:t>F</w:t>
      </w:r>
      <w:r w:rsidRPr="00F155D7">
        <w:rPr>
          <w:szCs w:val="24"/>
        </w:rPr>
        <w:t>ond</w:t>
      </w:r>
      <w:r>
        <w:rPr>
          <w:szCs w:val="24"/>
        </w:rPr>
        <w:t>o</w:t>
      </w:r>
      <w:r w:rsidRPr="00F155D7">
        <w:rPr>
          <w:szCs w:val="24"/>
        </w:rPr>
        <w:t xml:space="preserve"> tikroji narė ir valdytoja. Fondas įsteigtas ir jo veikla organizuojama vadovaujantis Lietuvos Respublikos ekonomikos ir inovacijų ministro i</w:t>
      </w:r>
      <w:r>
        <w:rPr>
          <w:szCs w:val="24"/>
        </w:rPr>
        <w:t>r</w:t>
      </w:r>
      <w:r w:rsidRPr="00F155D7">
        <w:rPr>
          <w:szCs w:val="24"/>
        </w:rPr>
        <w:t xml:space="preserve"> Lietuvos Respublikos finansų ministro </w:t>
      </w:r>
      <w:r>
        <w:rPr>
          <w:szCs w:val="24"/>
        </w:rPr>
        <w:t xml:space="preserve">2020 m. rugsėjo 30 d. </w:t>
      </w:r>
      <w:r w:rsidRPr="00F155D7">
        <w:rPr>
          <w:szCs w:val="24"/>
        </w:rPr>
        <w:t xml:space="preserve">įsakymu Nr. 4-837/1K-319 „Dėl </w:t>
      </w:r>
      <w:r w:rsidR="00DA5A15">
        <w:rPr>
          <w:szCs w:val="24"/>
        </w:rPr>
        <w:t>P</w:t>
      </w:r>
      <w:r w:rsidRPr="00F155D7">
        <w:rPr>
          <w:szCs w:val="24"/>
        </w:rPr>
        <w:t>riemonės „Pagalbos verslui fondas“ veiklos aprašo patvirtinimo“</w:t>
      </w:r>
      <w:r w:rsidR="00370200">
        <w:rPr>
          <w:szCs w:val="24"/>
        </w:rPr>
        <w:t>.</w:t>
      </w:r>
    </w:p>
    <w:p w14:paraId="1FEDCBCB" w14:textId="77777777" w:rsidR="00936146" w:rsidRPr="00F155D7" w:rsidRDefault="00936146" w:rsidP="000566A7">
      <w:pPr>
        <w:widowControl w:val="0"/>
        <w:spacing w:line="276" w:lineRule="auto"/>
        <w:ind w:firstLine="720"/>
        <w:jc w:val="both"/>
        <w:rPr>
          <w:szCs w:val="24"/>
        </w:rPr>
      </w:pPr>
      <w:r>
        <w:rPr>
          <w:szCs w:val="24"/>
        </w:rPr>
        <w:t>Bendrovė teikia prioritetą šioms</w:t>
      </w:r>
      <w:r w:rsidR="00370200">
        <w:rPr>
          <w:szCs w:val="24"/>
        </w:rPr>
        <w:t xml:space="preserve"> veikloms</w:t>
      </w:r>
      <w:r>
        <w:rPr>
          <w:szCs w:val="24"/>
        </w:rPr>
        <w:t>:</w:t>
      </w:r>
    </w:p>
    <w:p w14:paraId="00AFF48E" w14:textId="77777777" w:rsidR="000E4719" w:rsidRPr="00370200" w:rsidRDefault="00FF652D" w:rsidP="00A05E6D">
      <w:pPr>
        <w:pStyle w:val="Sraopastraipa"/>
        <w:widowControl w:val="0"/>
        <w:numPr>
          <w:ilvl w:val="0"/>
          <w:numId w:val="2"/>
        </w:numPr>
        <w:spacing w:line="276" w:lineRule="auto"/>
        <w:ind w:left="0" w:firstLine="709"/>
        <w:jc w:val="both"/>
        <w:rPr>
          <w:szCs w:val="24"/>
        </w:rPr>
      </w:pPr>
      <w:bookmarkStart w:id="1" w:name="_Hlk535249754"/>
      <w:r w:rsidRPr="00370200">
        <w:rPr>
          <w:szCs w:val="24"/>
        </w:rPr>
        <w:t>v</w:t>
      </w:r>
      <w:r w:rsidR="000E4719" w:rsidRPr="00370200">
        <w:rPr>
          <w:szCs w:val="24"/>
        </w:rPr>
        <w:t>eik</w:t>
      </w:r>
      <w:r w:rsidRPr="00370200">
        <w:rPr>
          <w:szCs w:val="24"/>
        </w:rPr>
        <w:t>dama</w:t>
      </w:r>
      <w:r w:rsidR="000E4719" w:rsidRPr="00370200">
        <w:rPr>
          <w:szCs w:val="24"/>
        </w:rPr>
        <w:t xml:space="preserve"> kaip NPĮ</w:t>
      </w:r>
      <w:r w:rsidR="00DA5A15" w:rsidRPr="00370200">
        <w:rPr>
          <w:szCs w:val="24"/>
        </w:rPr>
        <w:t>,</w:t>
      </w:r>
      <w:r w:rsidR="000E4719" w:rsidRPr="00370200">
        <w:rPr>
          <w:szCs w:val="24"/>
        </w:rPr>
        <w:t xml:space="preserve"> formuo</w:t>
      </w:r>
      <w:r w:rsidRPr="00370200">
        <w:rPr>
          <w:szCs w:val="24"/>
        </w:rPr>
        <w:t>ja</w:t>
      </w:r>
      <w:r w:rsidR="000E4719" w:rsidRPr="00370200">
        <w:rPr>
          <w:szCs w:val="24"/>
        </w:rPr>
        <w:t xml:space="preserve"> finansiškai tvarių ir Fondo strategiją atitinkančių projektų srautą bei tokiems projektams teik</w:t>
      </w:r>
      <w:r w:rsidRPr="00370200">
        <w:rPr>
          <w:szCs w:val="24"/>
        </w:rPr>
        <w:t>ia</w:t>
      </w:r>
      <w:r w:rsidR="000E4719" w:rsidRPr="00370200">
        <w:rPr>
          <w:szCs w:val="24"/>
        </w:rPr>
        <w:t xml:space="preserve"> finansavimą skolinimo, investavimo ar kitomis </w:t>
      </w:r>
      <w:r w:rsidR="00370200">
        <w:rPr>
          <w:szCs w:val="24"/>
        </w:rPr>
        <w:t>formomis ir priemonėmis;</w:t>
      </w:r>
    </w:p>
    <w:p w14:paraId="79459BD6" w14:textId="77777777" w:rsidR="000E4719" w:rsidRPr="00370200" w:rsidRDefault="00370200" w:rsidP="00370200">
      <w:pPr>
        <w:pStyle w:val="Sraopastraipa"/>
        <w:widowControl w:val="0"/>
        <w:numPr>
          <w:ilvl w:val="0"/>
          <w:numId w:val="2"/>
        </w:numPr>
        <w:tabs>
          <w:tab w:val="left" w:pos="0"/>
        </w:tabs>
        <w:spacing w:line="276" w:lineRule="auto"/>
        <w:ind w:left="0" w:firstLine="709"/>
        <w:jc w:val="both"/>
        <w:rPr>
          <w:szCs w:val="24"/>
        </w:rPr>
      </w:pPr>
      <w:r>
        <w:rPr>
          <w:szCs w:val="24"/>
        </w:rPr>
        <w:t>t</w:t>
      </w:r>
      <w:r w:rsidR="000E4719" w:rsidRPr="00370200">
        <w:rPr>
          <w:szCs w:val="24"/>
        </w:rPr>
        <w:t>inkamai padalij</w:t>
      </w:r>
      <w:r>
        <w:rPr>
          <w:szCs w:val="24"/>
        </w:rPr>
        <w:t>usi</w:t>
      </w:r>
      <w:r w:rsidR="000E4719" w:rsidRPr="00370200">
        <w:rPr>
          <w:szCs w:val="24"/>
        </w:rPr>
        <w:t xml:space="preserve"> riziką, </w:t>
      </w:r>
      <w:r w:rsidR="00FF652D" w:rsidRPr="00370200">
        <w:rPr>
          <w:szCs w:val="24"/>
        </w:rPr>
        <w:t xml:space="preserve">siekia </w:t>
      </w:r>
      <w:r w:rsidR="000E4719" w:rsidRPr="00370200">
        <w:rPr>
          <w:szCs w:val="24"/>
        </w:rPr>
        <w:t>pritraukti privačių lėšų valstybės pagalbai teikti arba kitokioms priemonėms ar konkretiems investicijų projektams įgyvendinti</w:t>
      </w:r>
      <w:r>
        <w:rPr>
          <w:szCs w:val="24"/>
        </w:rPr>
        <w:t>;</w:t>
      </w:r>
    </w:p>
    <w:p w14:paraId="7E78600B" w14:textId="5C05C018" w:rsidR="00370200" w:rsidRDefault="00FF652D" w:rsidP="00370200">
      <w:pPr>
        <w:pStyle w:val="Sraopastraipa"/>
        <w:widowControl w:val="0"/>
        <w:numPr>
          <w:ilvl w:val="0"/>
          <w:numId w:val="2"/>
        </w:numPr>
        <w:spacing w:line="276" w:lineRule="auto"/>
        <w:ind w:left="0" w:firstLine="709"/>
        <w:jc w:val="both"/>
        <w:rPr>
          <w:szCs w:val="24"/>
        </w:rPr>
      </w:pPr>
      <w:r w:rsidRPr="00370200">
        <w:rPr>
          <w:szCs w:val="24"/>
        </w:rPr>
        <w:lastRenderedPageBreak/>
        <w:t>n</w:t>
      </w:r>
      <w:r w:rsidR="000E4719" w:rsidRPr="00370200">
        <w:rPr>
          <w:szCs w:val="24"/>
        </w:rPr>
        <w:t>ustat</w:t>
      </w:r>
      <w:r w:rsidRPr="00370200">
        <w:rPr>
          <w:szCs w:val="24"/>
        </w:rPr>
        <w:t>o</w:t>
      </w:r>
      <w:r w:rsidR="000E4719" w:rsidRPr="00370200">
        <w:rPr>
          <w:szCs w:val="24"/>
        </w:rPr>
        <w:t xml:space="preserve"> sritis, kuriose finansavimas rinkos sąlygomis yra nepakankamas ir (ar) neoptimalus, ir dalyvau</w:t>
      </w:r>
      <w:r w:rsidR="00CE27D0">
        <w:rPr>
          <w:szCs w:val="24"/>
        </w:rPr>
        <w:t>ja</w:t>
      </w:r>
      <w:r w:rsidR="000E4719" w:rsidRPr="00370200">
        <w:rPr>
          <w:szCs w:val="24"/>
        </w:rPr>
        <w:t xml:space="preserve"> kuriant priemones, skirtas nustatytoms finansavimo problemoms spręsti</w:t>
      </w:r>
      <w:r w:rsidR="00370200">
        <w:rPr>
          <w:szCs w:val="24"/>
        </w:rPr>
        <w:t>;</w:t>
      </w:r>
    </w:p>
    <w:p w14:paraId="6B0982C0" w14:textId="77777777" w:rsidR="000E4719" w:rsidRPr="005C1F64" w:rsidRDefault="00FF652D" w:rsidP="00370200">
      <w:pPr>
        <w:pStyle w:val="Sraopastraipa"/>
        <w:widowControl w:val="0"/>
        <w:numPr>
          <w:ilvl w:val="0"/>
          <w:numId w:val="2"/>
        </w:numPr>
        <w:spacing w:line="276" w:lineRule="auto"/>
        <w:ind w:left="0" w:firstLine="709"/>
        <w:jc w:val="both"/>
        <w:rPr>
          <w:szCs w:val="24"/>
        </w:rPr>
      </w:pPr>
      <w:r>
        <w:rPr>
          <w:szCs w:val="24"/>
        </w:rPr>
        <w:t>s</w:t>
      </w:r>
      <w:r w:rsidR="000E4719" w:rsidRPr="00F155D7">
        <w:rPr>
          <w:szCs w:val="24"/>
        </w:rPr>
        <w:t>katin</w:t>
      </w:r>
      <w:r>
        <w:rPr>
          <w:szCs w:val="24"/>
        </w:rPr>
        <w:t>a</w:t>
      </w:r>
      <w:r w:rsidR="000E4719" w:rsidRPr="00F155D7">
        <w:rPr>
          <w:szCs w:val="24"/>
        </w:rPr>
        <w:t xml:space="preserve"> kapitalo rinką, teik</w:t>
      </w:r>
      <w:r>
        <w:rPr>
          <w:szCs w:val="24"/>
        </w:rPr>
        <w:t>dama</w:t>
      </w:r>
      <w:r w:rsidR="000E4719" w:rsidRPr="00F155D7">
        <w:rPr>
          <w:szCs w:val="24"/>
        </w:rPr>
        <w:t xml:space="preserve"> prioritetą kapitalo rinkos priemonėms.</w:t>
      </w:r>
    </w:p>
    <w:bookmarkEnd w:id="1"/>
    <w:p w14:paraId="66E9EA39" w14:textId="77777777" w:rsidR="00344018" w:rsidRPr="00353E17" w:rsidRDefault="00344018" w:rsidP="0061338F">
      <w:pPr>
        <w:widowControl w:val="0"/>
        <w:spacing w:line="276" w:lineRule="auto"/>
        <w:jc w:val="center"/>
        <w:rPr>
          <w:b/>
          <w:caps/>
          <w:szCs w:val="24"/>
        </w:rPr>
      </w:pPr>
    </w:p>
    <w:p w14:paraId="36CB6AE5" w14:textId="77777777" w:rsidR="00936146" w:rsidRPr="00353E17" w:rsidRDefault="00936146" w:rsidP="0061338F">
      <w:pPr>
        <w:widowControl w:val="0"/>
        <w:spacing w:line="276" w:lineRule="auto"/>
        <w:jc w:val="center"/>
        <w:rPr>
          <w:b/>
          <w:caps/>
          <w:szCs w:val="24"/>
        </w:rPr>
      </w:pPr>
      <w:r w:rsidRPr="00353E17">
        <w:rPr>
          <w:b/>
          <w:caps/>
          <w:szCs w:val="24"/>
        </w:rPr>
        <w:t>III SKYRIUS</w:t>
      </w:r>
    </w:p>
    <w:p w14:paraId="34D09308" w14:textId="77777777" w:rsidR="00AE38D5" w:rsidRPr="00353E17" w:rsidRDefault="00AE38D5" w:rsidP="0061338F">
      <w:pPr>
        <w:widowControl w:val="0"/>
        <w:spacing w:line="276" w:lineRule="auto"/>
        <w:jc w:val="center"/>
        <w:rPr>
          <w:b/>
          <w:caps/>
          <w:szCs w:val="24"/>
        </w:rPr>
      </w:pPr>
      <w:r w:rsidRPr="00353E17">
        <w:rPr>
          <w:b/>
          <w:caps/>
          <w:szCs w:val="24"/>
        </w:rPr>
        <w:t>VALSTYBĖS tikslai</w:t>
      </w:r>
    </w:p>
    <w:p w14:paraId="40A56A74" w14:textId="77777777" w:rsidR="00AE38D5" w:rsidRPr="00353E17" w:rsidRDefault="00AE38D5" w:rsidP="0061338F">
      <w:pPr>
        <w:widowControl w:val="0"/>
        <w:spacing w:line="276" w:lineRule="auto"/>
        <w:jc w:val="center"/>
        <w:rPr>
          <w:b/>
          <w:caps/>
          <w:szCs w:val="24"/>
        </w:rPr>
      </w:pPr>
    </w:p>
    <w:p w14:paraId="24F1C819" w14:textId="207DC2A8" w:rsidR="00AE38D5" w:rsidRPr="0061338F" w:rsidRDefault="00AE38D5" w:rsidP="000566A7">
      <w:pPr>
        <w:widowControl w:val="0"/>
        <w:spacing w:line="276" w:lineRule="auto"/>
        <w:ind w:firstLine="720"/>
        <w:jc w:val="both"/>
        <w:rPr>
          <w:szCs w:val="24"/>
        </w:rPr>
      </w:pPr>
      <w:r w:rsidRPr="0061338F">
        <w:rPr>
          <w:szCs w:val="24"/>
        </w:rPr>
        <w:t xml:space="preserve">Akcininkas </w:t>
      </w:r>
      <w:r w:rsidR="00F07DBB">
        <w:rPr>
          <w:szCs w:val="24"/>
        </w:rPr>
        <w:t>siekia</w:t>
      </w:r>
      <w:r w:rsidRPr="0061338F">
        <w:rPr>
          <w:szCs w:val="24"/>
        </w:rPr>
        <w:t>, kad Bendrovės veikla:</w:t>
      </w:r>
    </w:p>
    <w:p w14:paraId="6A962665" w14:textId="2A1CF9D6" w:rsidR="00AE38D5" w:rsidRPr="0061338F" w:rsidRDefault="00AE38D5" w:rsidP="00A05E6D">
      <w:pPr>
        <w:pStyle w:val="Sraopastraipa"/>
        <w:widowControl w:val="0"/>
        <w:numPr>
          <w:ilvl w:val="0"/>
          <w:numId w:val="2"/>
        </w:numPr>
        <w:spacing w:line="276" w:lineRule="auto"/>
        <w:ind w:left="0" w:firstLine="709"/>
        <w:jc w:val="both"/>
        <w:rPr>
          <w:szCs w:val="24"/>
        </w:rPr>
      </w:pPr>
      <w:r w:rsidRPr="0061338F">
        <w:rPr>
          <w:szCs w:val="24"/>
        </w:rPr>
        <w:t>turės aiškų, pamatuojamą teigiamą poveikį</w:t>
      </w:r>
      <w:r w:rsidR="00FA5D5A">
        <w:rPr>
          <w:szCs w:val="24"/>
        </w:rPr>
        <w:t xml:space="preserve">, mažinant COVID-19 </w:t>
      </w:r>
      <w:r w:rsidR="00E87A54">
        <w:rPr>
          <w:szCs w:val="24"/>
        </w:rPr>
        <w:t xml:space="preserve">pandemijos </w:t>
      </w:r>
      <w:r w:rsidR="00FA5D5A">
        <w:rPr>
          <w:szCs w:val="24"/>
        </w:rPr>
        <w:t>sukeltus socialinius ir ekonominius padarinius:</w:t>
      </w:r>
      <w:r w:rsidRPr="0061338F">
        <w:rPr>
          <w:szCs w:val="24"/>
        </w:rPr>
        <w:t xml:space="preserve"> išsaugant darbo vietas, valstybės mokestines pajamas, svarbių verslo subjektų veiklos tęstinumą, stabilumą vertės kūrimo grandinėje ar kuriant kitą naudą Lietuvos ekonomikai;</w:t>
      </w:r>
    </w:p>
    <w:p w14:paraId="1D4BDD31" w14:textId="1A0910D3" w:rsidR="00AE38D5" w:rsidRPr="0061338F" w:rsidRDefault="00AE38D5">
      <w:pPr>
        <w:pStyle w:val="Sraopastraipa"/>
        <w:widowControl w:val="0"/>
        <w:numPr>
          <w:ilvl w:val="0"/>
          <w:numId w:val="2"/>
        </w:numPr>
        <w:spacing w:line="276" w:lineRule="auto"/>
        <w:ind w:left="0" w:firstLine="709"/>
        <w:jc w:val="both"/>
        <w:rPr>
          <w:szCs w:val="24"/>
        </w:rPr>
      </w:pPr>
      <w:r w:rsidRPr="0061338F">
        <w:rPr>
          <w:szCs w:val="24"/>
        </w:rPr>
        <w:t>prisidės prie Lietuvos kapitalo rinkos vystymo kuriant naujų investavimo priemonių pasiūlą, pritraukiant nauj</w:t>
      </w:r>
      <w:r w:rsidR="00BD7FE4">
        <w:rPr>
          <w:szCs w:val="24"/>
        </w:rPr>
        <w:t>ų</w:t>
      </w:r>
      <w:r w:rsidRPr="0061338F">
        <w:rPr>
          <w:szCs w:val="24"/>
        </w:rPr>
        <w:t xml:space="preserve"> investuotoj</w:t>
      </w:r>
      <w:r w:rsidR="00BD7FE4">
        <w:rPr>
          <w:szCs w:val="24"/>
        </w:rPr>
        <w:t>ų</w:t>
      </w:r>
      <w:r w:rsidRPr="0061338F">
        <w:rPr>
          <w:szCs w:val="24"/>
        </w:rPr>
        <w:t xml:space="preserve"> į Fondą ar į Bendrovės remiamas priemones, teikiant siūlymus tobulinti esamas ir kurti naujas priemones rinkos nepakankamumui mažinti;</w:t>
      </w:r>
    </w:p>
    <w:p w14:paraId="027154E1" w14:textId="77777777" w:rsidR="00AE38D5" w:rsidRPr="0061338F" w:rsidRDefault="00AE38D5">
      <w:pPr>
        <w:pStyle w:val="Sraopastraipa"/>
        <w:widowControl w:val="0"/>
        <w:numPr>
          <w:ilvl w:val="0"/>
          <w:numId w:val="2"/>
        </w:numPr>
        <w:spacing w:line="276" w:lineRule="auto"/>
        <w:ind w:left="0" w:firstLine="709"/>
        <w:jc w:val="both"/>
        <w:rPr>
          <w:szCs w:val="24"/>
        </w:rPr>
      </w:pPr>
      <w:r w:rsidRPr="0061338F">
        <w:rPr>
          <w:szCs w:val="24"/>
        </w:rPr>
        <w:t>bus vykdoma finansiškai tvariai</w:t>
      </w:r>
      <w:r w:rsidR="00E7298F" w:rsidRPr="0061338F">
        <w:rPr>
          <w:szCs w:val="24"/>
        </w:rPr>
        <w:t>,</w:t>
      </w:r>
      <w:r w:rsidRPr="0061338F">
        <w:rPr>
          <w:szCs w:val="24"/>
        </w:rPr>
        <w:t xml:space="preserve"> </w:t>
      </w:r>
      <w:r w:rsidR="00E7298F">
        <w:rPr>
          <w:szCs w:val="24"/>
        </w:rPr>
        <w:t>laikantis</w:t>
      </w:r>
      <w:r w:rsidRPr="00F155D7">
        <w:rPr>
          <w:szCs w:val="24"/>
        </w:rPr>
        <w:t xml:space="preserve"> skaidrumo, valdysenos, etikos ir socialinės atsakomybės standart</w:t>
      </w:r>
      <w:r w:rsidR="00E7298F">
        <w:rPr>
          <w:szCs w:val="24"/>
        </w:rPr>
        <w:t>ų reikalavimų</w:t>
      </w:r>
      <w:r>
        <w:rPr>
          <w:szCs w:val="24"/>
        </w:rPr>
        <w:t xml:space="preserve">, </w:t>
      </w:r>
      <w:r w:rsidRPr="0061338F">
        <w:rPr>
          <w:szCs w:val="24"/>
        </w:rPr>
        <w:t>įdieg</w:t>
      </w:r>
      <w:r w:rsidR="00E7298F" w:rsidRPr="0061338F">
        <w:rPr>
          <w:szCs w:val="24"/>
        </w:rPr>
        <w:t>u</w:t>
      </w:r>
      <w:r w:rsidRPr="0061338F">
        <w:rPr>
          <w:szCs w:val="24"/>
        </w:rPr>
        <w:t>s pažangi</w:t>
      </w:r>
      <w:r w:rsidR="00E7298F" w:rsidRPr="0061338F">
        <w:rPr>
          <w:szCs w:val="24"/>
        </w:rPr>
        <w:t>a</w:t>
      </w:r>
      <w:r w:rsidRPr="0061338F">
        <w:rPr>
          <w:szCs w:val="24"/>
        </w:rPr>
        <w:t>s korupcijos prevencijos ir rizikos valdymo priemon</w:t>
      </w:r>
      <w:r w:rsidR="00E7298F" w:rsidRPr="0061338F">
        <w:rPr>
          <w:szCs w:val="24"/>
        </w:rPr>
        <w:t>e</w:t>
      </w:r>
      <w:r w:rsidRPr="0061338F">
        <w:rPr>
          <w:szCs w:val="24"/>
        </w:rPr>
        <w:t>s.</w:t>
      </w:r>
    </w:p>
    <w:p w14:paraId="487C8E55" w14:textId="77777777" w:rsidR="00A05E6D" w:rsidRDefault="00A05E6D" w:rsidP="0061338F">
      <w:pPr>
        <w:widowControl w:val="0"/>
        <w:spacing w:line="276" w:lineRule="auto"/>
        <w:jc w:val="center"/>
        <w:rPr>
          <w:b/>
          <w:caps/>
          <w:szCs w:val="24"/>
        </w:rPr>
      </w:pPr>
    </w:p>
    <w:p w14:paraId="50D1F86E" w14:textId="77777777" w:rsidR="00AE38D5" w:rsidRDefault="00AE38D5" w:rsidP="0061338F">
      <w:pPr>
        <w:widowControl w:val="0"/>
        <w:spacing w:line="276" w:lineRule="auto"/>
        <w:jc w:val="center"/>
        <w:rPr>
          <w:b/>
          <w:caps/>
          <w:szCs w:val="24"/>
        </w:rPr>
      </w:pPr>
      <w:r>
        <w:rPr>
          <w:b/>
          <w:caps/>
          <w:szCs w:val="24"/>
        </w:rPr>
        <w:t>iv SKYRIUS</w:t>
      </w:r>
    </w:p>
    <w:p w14:paraId="223472C0" w14:textId="77777777" w:rsidR="00FF652D" w:rsidRPr="00050438" w:rsidRDefault="00FF652D" w:rsidP="0061338F">
      <w:pPr>
        <w:widowControl w:val="0"/>
        <w:spacing w:line="276" w:lineRule="auto"/>
        <w:jc w:val="center"/>
        <w:rPr>
          <w:b/>
          <w:caps/>
          <w:szCs w:val="24"/>
        </w:rPr>
      </w:pPr>
      <w:r>
        <w:rPr>
          <w:b/>
          <w:caps/>
          <w:szCs w:val="24"/>
        </w:rPr>
        <w:t xml:space="preserve">VALSTYBĖS </w:t>
      </w:r>
      <w:r w:rsidR="00B33E6C">
        <w:rPr>
          <w:b/>
          <w:caps/>
          <w:szCs w:val="24"/>
        </w:rPr>
        <w:t>LŪKESČIAI</w:t>
      </w:r>
    </w:p>
    <w:p w14:paraId="5122F19C" w14:textId="77777777" w:rsidR="004348C4" w:rsidRPr="003E4DA4" w:rsidRDefault="004348C4" w:rsidP="0061338F">
      <w:pPr>
        <w:widowControl w:val="0"/>
        <w:spacing w:line="276" w:lineRule="auto"/>
        <w:jc w:val="center"/>
        <w:rPr>
          <w:b/>
          <w:caps/>
          <w:szCs w:val="24"/>
        </w:rPr>
      </w:pPr>
    </w:p>
    <w:p w14:paraId="449BE0E9" w14:textId="77777777" w:rsidR="000E4719" w:rsidRPr="0061338F" w:rsidRDefault="008E6D4F" w:rsidP="0061338F">
      <w:pPr>
        <w:pStyle w:val="Sraopastraipa"/>
        <w:widowControl w:val="0"/>
        <w:numPr>
          <w:ilvl w:val="0"/>
          <w:numId w:val="4"/>
        </w:numPr>
        <w:spacing w:line="276" w:lineRule="auto"/>
        <w:jc w:val="both"/>
        <w:rPr>
          <w:bCs/>
          <w:szCs w:val="24"/>
        </w:rPr>
      </w:pPr>
      <w:r>
        <w:rPr>
          <w:bCs/>
          <w:szCs w:val="24"/>
        </w:rPr>
        <w:t>Valstybės</w:t>
      </w:r>
      <w:r w:rsidR="000E4719" w:rsidRPr="0061338F">
        <w:rPr>
          <w:bCs/>
          <w:szCs w:val="24"/>
        </w:rPr>
        <w:t xml:space="preserve"> tiksl</w:t>
      </w:r>
      <w:r w:rsidR="00C37E68" w:rsidRPr="0061338F">
        <w:rPr>
          <w:bCs/>
          <w:szCs w:val="24"/>
        </w:rPr>
        <w:t>ams</w:t>
      </w:r>
      <w:r w:rsidR="000E4719" w:rsidRPr="0061338F">
        <w:rPr>
          <w:bCs/>
          <w:szCs w:val="24"/>
        </w:rPr>
        <w:t xml:space="preserve"> pasiekti Bendrovė savo veikloje vadovausis: </w:t>
      </w:r>
    </w:p>
    <w:p w14:paraId="2B10326C" w14:textId="77777777" w:rsidR="000E4719" w:rsidRPr="0072153E" w:rsidRDefault="0061338F" w:rsidP="000E4719">
      <w:pPr>
        <w:widowControl w:val="0"/>
        <w:spacing w:line="276" w:lineRule="auto"/>
        <w:ind w:firstLine="720"/>
        <w:jc w:val="both"/>
        <w:rPr>
          <w:szCs w:val="24"/>
        </w:rPr>
      </w:pPr>
      <w:r>
        <w:rPr>
          <w:bCs/>
          <w:szCs w:val="24"/>
        </w:rPr>
        <w:t>1</w:t>
      </w:r>
      <w:r w:rsidR="000E4719" w:rsidRPr="00424F9A">
        <w:rPr>
          <w:bCs/>
          <w:szCs w:val="24"/>
        </w:rPr>
        <w:t>.1</w:t>
      </w:r>
      <w:r w:rsidR="000E4719">
        <w:rPr>
          <w:bCs/>
          <w:szCs w:val="24"/>
        </w:rPr>
        <w:t>.</w:t>
      </w:r>
      <w:r w:rsidR="000E4719">
        <w:rPr>
          <w:b/>
          <w:szCs w:val="24"/>
        </w:rPr>
        <w:t xml:space="preserve"> a</w:t>
      </w:r>
      <w:r w:rsidR="000E4719" w:rsidRPr="00F155D7">
        <w:rPr>
          <w:b/>
          <w:szCs w:val="24"/>
        </w:rPr>
        <w:t>ukšt</w:t>
      </w:r>
      <w:r w:rsidR="000E4719">
        <w:rPr>
          <w:b/>
          <w:szCs w:val="24"/>
        </w:rPr>
        <w:t>ais</w:t>
      </w:r>
      <w:r w:rsidR="000E4719" w:rsidRPr="00F155D7">
        <w:rPr>
          <w:b/>
          <w:szCs w:val="24"/>
        </w:rPr>
        <w:t xml:space="preserve"> veiklos standartai</w:t>
      </w:r>
      <w:r w:rsidR="000E4719">
        <w:rPr>
          <w:b/>
          <w:szCs w:val="24"/>
        </w:rPr>
        <w:t>s</w:t>
      </w:r>
      <w:r w:rsidR="000E4719" w:rsidRPr="00F155D7">
        <w:rPr>
          <w:b/>
          <w:szCs w:val="24"/>
        </w:rPr>
        <w:t>.</w:t>
      </w:r>
      <w:r w:rsidR="000E4719" w:rsidRPr="00F155D7">
        <w:rPr>
          <w:szCs w:val="24"/>
        </w:rPr>
        <w:t xml:space="preserve"> Bendrovė turėtų būti profesionali ir moderni organizacija, grindžianti savo veiklą geriausi</w:t>
      </w:r>
      <w:r w:rsidR="000E4719">
        <w:rPr>
          <w:szCs w:val="24"/>
        </w:rPr>
        <w:t>a</w:t>
      </w:r>
      <w:r w:rsidR="000E4719" w:rsidRPr="00F155D7">
        <w:rPr>
          <w:szCs w:val="24"/>
        </w:rPr>
        <w:t xml:space="preserve"> verslo ir viešojo sektoriaus praktik</w:t>
      </w:r>
      <w:r w:rsidR="000E4719">
        <w:rPr>
          <w:szCs w:val="24"/>
        </w:rPr>
        <w:t>a</w:t>
      </w:r>
      <w:r w:rsidR="000E4719" w:rsidRPr="00F155D7">
        <w:rPr>
          <w:szCs w:val="24"/>
        </w:rPr>
        <w:t>. Bendrovė turėtų diegti gerą</w:t>
      </w:r>
      <w:r w:rsidR="000E4719">
        <w:rPr>
          <w:szCs w:val="24"/>
        </w:rPr>
        <w:t>ją</w:t>
      </w:r>
      <w:r w:rsidR="000E4719" w:rsidRPr="00F155D7">
        <w:rPr>
          <w:szCs w:val="24"/>
        </w:rPr>
        <w:t xml:space="preserve"> valdysenos praktik</w:t>
      </w:r>
      <w:r w:rsidR="000E4719">
        <w:rPr>
          <w:szCs w:val="24"/>
        </w:rPr>
        <w:t>ą</w:t>
      </w:r>
      <w:r w:rsidR="000E4719" w:rsidRPr="00F155D7">
        <w:rPr>
          <w:szCs w:val="24"/>
        </w:rPr>
        <w:t xml:space="preserve">, kuri užtikrintų </w:t>
      </w:r>
      <w:r w:rsidR="000E4719">
        <w:rPr>
          <w:szCs w:val="24"/>
        </w:rPr>
        <w:t xml:space="preserve">jos veiklos </w:t>
      </w:r>
      <w:r w:rsidR="000E4719" w:rsidRPr="00F155D7">
        <w:rPr>
          <w:szCs w:val="24"/>
        </w:rPr>
        <w:t xml:space="preserve">procesų efektyvumą, sprendimų </w:t>
      </w:r>
      <w:r w:rsidR="000E4719">
        <w:rPr>
          <w:szCs w:val="24"/>
        </w:rPr>
        <w:t xml:space="preserve">priėmimo </w:t>
      </w:r>
      <w:r w:rsidR="000E4719" w:rsidRPr="00F155D7">
        <w:rPr>
          <w:szCs w:val="24"/>
        </w:rPr>
        <w:t>greitį</w:t>
      </w:r>
      <w:r w:rsidR="000E4719">
        <w:rPr>
          <w:szCs w:val="24"/>
        </w:rPr>
        <w:t>,</w:t>
      </w:r>
      <w:r w:rsidR="000E4719" w:rsidRPr="00F155D7">
        <w:rPr>
          <w:szCs w:val="24"/>
        </w:rPr>
        <w:t xml:space="preserve"> kokybę i</w:t>
      </w:r>
      <w:r w:rsidR="000E4719">
        <w:rPr>
          <w:szCs w:val="24"/>
        </w:rPr>
        <w:t>r</w:t>
      </w:r>
      <w:r w:rsidR="000E4719" w:rsidRPr="00F155D7">
        <w:rPr>
          <w:szCs w:val="24"/>
        </w:rPr>
        <w:t xml:space="preserve"> inovatyvumą. Taip pat Bendrovėje turėtų būti </w:t>
      </w:r>
      <w:r w:rsidR="000E4719">
        <w:rPr>
          <w:szCs w:val="24"/>
        </w:rPr>
        <w:t>taikomos</w:t>
      </w:r>
      <w:r w:rsidR="000E4719" w:rsidRPr="00F155D7">
        <w:rPr>
          <w:szCs w:val="24"/>
        </w:rPr>
        <w:t xml:space="preserve"> efektyvios</w:t>
      </w:r>
      <w:r w:rsidR="000E4719">
        <w:rPr>
          <w:szCs w:val="24"/>
        </w:rPr>
        <w:t xml:space="preserve"> teisės aktų</w:t>
      </w:r>
      <w:r w:rsidR="000E4719" w:rsidRPr="00F155D7">
        <w:rPr>
          <w:szCs w:val="24"/>
        </w:rPr>
        <w:t xml:space="preserve"> atitikties ir rizikų valdymo priemonės, ypa</w:t>
      </w:r>
      <w:r w:rsidR="000E4719">
        <w:rPr>
          <w:szCs w:val="24"/>
        </w:rPr>
        <w:t>č</w:t>
      </w:r>
      <w:r w:rsidR="000E4719" w:rsidRPr="00F155D7">
        <w:rPr>
          <w:szCs w:val="24"/>
        </w:rPr>
        <w:t xml:space="preserve"> </w:t>
      </w:r>
      <w:r w:rsidR="000E4719">
        <w:rPr>
          <w:szCs w:val="24"/>
        </w:rPr>
        <w:t xml:space="preserve">daug </w:t>
      </w:r>
      <w:r w:rsidR="000E4719" w:rsidRPr="00F155D7">
        <w:rPr>
          <w:szCs w:val="24"/>
        </w:rPr>
        <w:t>dėmes</w:t>
      </w:r>
      <w:r w:rsidR="000E4719">
        <w:rPr>
          <w:szCs w:val="24"/>
        </w:rPr>
        <w:t>io</w:t>
      </w:r>
      <w:r w:rsidR="000E4719" w:rsidRPr="00F155D7">
        <w:rPr>
          <w:szCs w:val="24"/>
        </w:rPr>
        <w:t xml:space="preserve"> skiriant investavimo rizikų valdymui ir korupcijos prevencijai. Bendrovė turėtų skaidriai, atvirai ir laiku komunikuoti apie savo veiklą su akcininku, investuotojais, klientais </w:t>
      </w:r>
      <w:r w:rsidR="000E4719">
        <w:rPr>
          <w:szCs w:val="24"/>
        </w:rPr>
        <w:t>ir</w:t>
      </w:r>
      <w:r w:rsidR="000E4719" w:rsidRPr="00F155D7">
        <w:rPr>
          <w:szCs w:val="24"/>
        </w:rPr>
        <w:t xml:space="preserve"> visuomene. </w:t>
      </w:r>
      <w:r w:rsidR="000E4719">
        <w:rPr>
          <w:szCs w:val="24"/>
        </w:rPr>
        <w:t xml:space="preserve">Taip pat </w:t>
      </w:r>
      <w:r w:rsidR="000E4719" w:rsidRPr="00F155D7">
        <w:rPr>
          <w:szCs w:val="24"/>
        </w:rPr>
        <w:t xml:space="preserve">Bendrovė turi siekti, kad </w:t>
      </w:r>
      <w:r w:rsidR="000E4719">
        <w:rPr>
          <w:szCs w:val="24"/>
        </w:rPr>
        <w:t>v</w:t>
      </w:r>
      <w:r w:rsidR="000E4719" w:rsidRPr="00F155D7">
        <w:rPr>
          <w:szCs w:val="24"/>
        </w:rPr>
        <w:t xml:space="preserve">alstybės valdomų įmonių gerojo </w:t>
      </w:r>
      <w:r w:rsidR="000E4719" w:rsidRPr="0072153E">
        <w:rPr>
          <w:szCs w:val="24"/>
        </w:rPr>
        <w:t>valdymo indekso vertinimo metinėse ataskaitose ji būtų vertinama ne mažesniu nei B įvertinimu</w:t>
      </w:r>
      <w:r w:rsidR="000E4719">
        <w:rPr>
          <w:szCs w:val="24"/>
        </w:rPr>
        <w:t>;</w:t>
      </w:r>
    </w:p>
    <w:p w14:paraId="276B22AA" w14:textId="77777777" w:rsidR="000E4719" w:rsidRDefault="0061338F" w:rsidP="000E4719">
      <w:pPr>
        <w:widowControl w:val="0"/>
        <w:tabs>
          <w:tab w:val="left" w:pos="1276"/>
        </w:tabs>
        <w:spacing w:line="276" w:lineRule="auto"/>
        <w:ind w:firstLine="720"/>
        <w:jc w:val="both"/>
        <w:rPr>
          <w:szCs w:val="24"/>
        </w:rPr>
      </w:pPr>
      <w:r>
        <w:rPr>
          <w:szCs w:val="24"/>
        </w:rPr>
        <w:t>1</w:t>
      </w:r>
      <w:r w:rsidR="000E4719" w:rsidRPr="0072153E">
        <w:rPr>
          <w:szCs w:val="24"/>
        </w:rPr>
        <w:t>.2</w:t>
      </w:r>
      <w:r w:rsidR="000E4719">
        <w:rPr>
          <w:szCs w:val="24"/>
        </w:rPr>
        <w:t>.</w:t>
      </w:r>
      <w:r w:rsidR="000E4719" w:rsidRPr="0072153E">
        <w:rPr>
          <w:b/>
          <w:bCs/>
          <w:szCs w:val="24"/>
        </w:rPr>
        <w:t xml:space="preserve"> </w:t>
      </w:r>
      <w:r w:rsidR="000E4719">
        <w:rPr>
          <w:b/>
          <w:bCs/>
          <w:szCs w:val="24"/>
        </w:rPr>
        <w:t>g</w:t>
      </w:r>
      <w:r w:rsidR="000E4719" w:rsidRPr="0072153E">
        <w:rPr>
          <w:b/>
          <w:bCs/>
          <w:szCs w:val="24"/>
        </w:rPr>
        <w:t xml:space="preserve">eriausiomis praktikomis grįstu </w:t>
      </w:r>
      <w:proofErr w:type="spellStart"/>
      <w:r w:rsidR="000E4719" w:rsidRPr="0072153E">
        <w:rPr>
          <w:b/>
          <w:bCs/>
          <w:szCs w:val="24"/>
        </w:rPr>
        <w:t>ri</w:t>
      </w:r>
      <w:proofErr w:type="spellEnd"/>
      <w:r w:rsidR="000E4719" w:rsidRPr="00797862">
        <w:rPr>
          <w:b/>
          <w:bCs/>
          <w:szCs w:val="24"/>
          <w:lang w:val="fr-FR"/>
        </w:rPr>
        <w:t>zik</w:t>
      </w:r>
      <w:r w:rsidR="000E4719" w:rsidRPr="0072153E">
        <w:rPr>
          <w:b/>
          <w:bCs/>
          <w:szCs w:val="24"/>
        </w:rPr>
        <w:t>ų valdymu</w:t>
      </w:r>
      <w:r w:rsidR="000E4719" w:rsidRPr="0072153E">
        <w:rPr>
          <w:szCs w:val="24"/>
        </w:rPr>
        <w:t>. Bendrovės rizikų valdymas tur</w:t>
      </w:r>
      <w:r w:rsidR="000E4719">
        <w:rPr>
          <w:szCs w:val="24"/>
        </w:rPr>
        <w:t>ėtų</w:t>
      </w:r>
      <w:r w:rsidR="000E4719" w:rsidRPr="0072153E">
        <w:rPr>
          <w:szCs w:val="24"/>
        </w:rPr>
        <w:t xml:space="preserve"> būti paremtas 3 gynybos linijų sistema, kuri jungia atskiras rizikų savininkų, rizikų valdytojų </w:t>
      </w:r>
      <w:r w:rsidR="000E4719">
        <w:rPr>
          <w:szCs w:val="24"/>
        </w:rPr>
        <w:t>bei</w:t>
      </w:r>
      <w:r w:rsidR="000E4719" w:rsidRPr="0072153E">
        <w:rPr>
          <w:szCs w:val="24"/>
        </w:rPr>
        <w:t xml:space="preserve"> vidaus ir išorės audito funkcijas. Bendrovė turi užtikrinti</w:t>
      </w:r>
      <w:r w:rsidR="000E4719">
        <w:rPr>
          <w:szCs w:val="24"/>
        </w:rPr>
        <w:t xml:space="preserve"> atitiktį</w:t>
      </w:r>
      <w:r w:rsidR="000E4719" w:rsidRPr="0072153E">
        <w:rPr>
          <w:szCs w:val="24"/>
        </w:rPr>
        <w:t xml:space="preserve"> gerosios valdysenos, skaidrumo ir nepriklausomumo princip</w:t>
      </w:r>
      <w:r w:rsidR="000E4719">
        <w:rPr>
          <w:szCs w:val="24"/>
        </w:rPr>
        <w:t>ams</w:t>
      </w:r>
      <w:r w:rsidR="000E4719" w:rsidRPr="0072153E">
        <w:rPr>
          <w:szCs w:val="24"/>
        </w:rPr>
        <w:t>, išlaikydama profesionalių ir nepriklausomų narių daugumą valdyboje, stebėtojų taryboje ir patariamajame komitete.</w:t>
      </w:r>
      <w:r w:rsidR="000E4719">
        <w:rPr>
          <w:szCs w:val="24"/>
        </w:rPr>
        <w:t xml:space="preserve"> </w:t>
      </w:r>
    </w:p>
    <w:p w14:paraId="541DADE5" w14:textId="4C3441A7" w:rsidR="000E4719" w:rsidRPr="0072153E" w:rsidRDefault="000E4719" w:rsidP="000E4719">
      <w:pPr>
        <w:widowControl w:val="0"/>
        <w:tabs>
          <w:tab w:val="left" w:pos="1276"/>
        </w:tabs>
        <w:spacing w:line="276" w:lineRule="auto"/>
        <w:ind w:firstLine="720"/>
        <w:jc w:val="both"/>
      </w:pPr>
      <w:r w:rsidRPr="0072153E">
        <w:t>Fondo paskirtis yra investuoti į aukštesnės ir aukštos rizikos įmones, neturinčias tinkamų alternatyvų rinkoje</w:t>
      </w:r>
      <w:r>
        <w:t xml:space="preserve">. </w:t>
      </w:r>
      <w:r w:rsidRPr="0072153E">
        <w:t>Fondo investicijomis siekiama kurti reikšmingą netiesioginę naudą</w:t>
      </w:r>
      <w:r>
        <w:t xml:space="preserve"> ekonomikai</w:t>
      </w:r>
      <w:r w:rsidR="00FA5D5A">
        <w:t>: išsaugoti ir padėti atsigauti po COVID-</w:t>
      </w:r>
      <w:r w:rsidR="00FA5D5A" w:rsidRPr="0052536C">
        <w:t>1</w:t>
      </w:r>
      <w:r w:rsidR="00FA5D5A">
        <w:t>9 p</w:t>
      </w:r>
      <w:r w:rsidR="00E87A54">
        <w:t>andemijos</w:t>
      </w:r>
      <w:r w:rsidR="00FA5D5A">
        <w:t xml:space="preserve"> įmonėms, kurių veiklos nutraukimas galėtų sukelti grandininę reakciją ir paveikti susijusius subjektus ir (arba) turėti reikšmingų socialinių ir ekonominių pasekmių; išsaugoti ekonomikos sektorius, kurie bus geriau pasirengę ekonomikos atsigavimo laikotarpiui po COVID-</w:t>
      </w:r>
      <w:r w:rsidR="00FA5D5A" w:rsidRPr="00A904B6">
        <w:t>19</w:t>
      </w:r>
      <w:r w:rsidR="00FA5D5A">
        <w:t xml:space="preserve"> pandemijos</w:t>
      </w:r>
      <w:r>
        <w:t>. V</w:t>
      </w:r>
      <w:r w:rsidRPr="0072153E">
        <w:t xml:space="preserve">alstybė savo investiciją į Fondą skiria </w:t>
      </w:r>
      <w:r w:rsidR="00D927CF">
        <w:t xml:space="preserve">prisiimdama </w:t>
      </w:r>
      <w:r w:rsidRPr="0072153E">
        <w:t>pirmosios rizikos dal</w:t>
      </w:r>
      <w:r w:rsidR="00D927CF">
        <w:t>į</w:t>
      </w:r>
      <w:r w:rsidRPr="0072153E">
        <w:t>, taip skatindama komercinių investuotojų įsitraukimą į F</w:t>
      </w:r>
      <w:r>
        <w:t xml:space="preserve">ondą. </w:t>
      </w:r>
      <w:r w:rsidRPr="0072153E">
        <w:t xml:space="preserve">Fondas bus valdomas </w:t>
      </w:r>
      <w:r>
        <w:t>skatinant</w:t>
      </w:r>
      <w:r w:rsidRPr="0072153E">
        <w:t xml:space="preserve"> </w:t>
      </w:r>
      <w:r w:rsidR="00D927CF">
        <w:t>didesnę</w:t>
      </w:r>
      <w:r w:rsidRPr="0072153E">
        <w:t xml:space="preserve"> nei vidutin</w:t>
      </w:r>
      <w:r>
        <w:t>ę</w:t>
      </w:r>
      <w:r w:rsidRPr="0072153E">
        <w:t xml:space="preserve"> tolerancij</w:t>
      </w:r>
      <w:r>
        <w:t>ą</w:t>
      </w:r>
      <w:r w:rsidRPr="0072153E">
        <w:t xml:space="preserve"> finansinei rizikai, siekiant išlaikyti tvarų balansą tarp galimų kredito nuostolių ir veiksmingo pagalbos teikimo su sunkumais </w:t>
      </w:r>
      <w:r w:rsidRPr="0072153E">
        <w:lastRenderedPageBreak/>
        <w:t>susiduriančioms įmonėms. Bendrovė sieks, kad kredito nuostoliai per Fondo gyvavimo laikotarpį neviršytų 10 procentų</w:t>
      </w:r>
      <w:r>
        <w:t>;</w:t>
      </w:r>
      <w:r w:rsidRPr="0072153E">
        <w:t xml:space="preserve"> </w:t>
      </w:r>
    </w:p>
    <w:p w14:paraId="11A517BD" w14:textId="77777777" w:rsidR="000E4719" w:rsidRDefault="0061338F" w:rsidP="000E4719">
      <w:pPr>
        <w:widowControl w:val="0"/>
        <w:spacing w:line="276" w:lineRule="auto"/>
        <w:ind w:firstLine="720"/>
        <w:jc w:val="both"/>
        <w:rPr>
          <w:color w:val="000000" w:themeColor="text1"/>
          <w:szCs w:val="24"/>
        </w:rPr>
      </w:pPr>
      <w:r>
        <w:rPr>
          <w:szCs w:val="24"/>
        </w:rPr>
        <w:t>1</w:t>
      </w:r>
      <w:r w:rsidR="000E4719">
        <w:rPr>
          <w:szCs w:val="24"/>
        </w:rPr>
        <w:t xml:space="preserve">.3. </w:t>
      </w:r>
      <w:r w:rsidR="000E4719" w:rsidRPr="00424F9A">
        <w:rPr>
          <w:b/>
          <w:bCs/>
          <w:szCs w:val="24"/>
        </w:rPr>
        <w:t>Fondo strategijoje nustatytais tikslais</w:t>
      </w:r>
      <w:r w:rsidR="000E4719" w:rsidRPr="003E4DA4">
        <w:rPr>
          <w:szCs w:val="24"/>
        </w:rPr>
        <w:t xml:space="preserve">. </w:t>
      </w:r>
      <w:r w:rsidR="000E4719">
        <w:rPr>
          <w:szCs w:val="24"/>
        </w:rPr>
        <w:t>Bendrovė turi i</w:t>
      </w:r>
      <w:r w:rsidR="000E4719" w:rsidRPr="003E4DA4">
        <w:rPr>
          <w:szCs w:val="24"/>
        </w:rPr>
        <w:t xml:space="preserve">nvestuoti </w:t>
      </w:r>
      <w:r w:rsidR="000E4719">
        <w:rPr>
          <w:szCs w:val="24"/>
        </w:rPr>
        <w:t xml:space="preserve">Fondo lėšas </w:t>
      </w:r>
      <w:r w:rsidR="000E4719" w:rsidRPr="003E4DA4">
        <w:rPr>
          <w:szCs w:val="24"/>
        </w:rPr>
        <w:t xml:space="preserve">į </w:t>
      </w:r>
      <w:r w:rsidR="000E4719">
        <w:rPr>
          <w:szCs w:val="24"/>
        </w:rPr>
        <w:t xml:space="preserve">įmones, turinčias daugiau nei 50 darbuotojų, t. y. į </w:t>
      </w:r>
      <w:r w:rsidR="000E4719" w:rsidRPr="003E4DA4">
        <w:rPr>
          <w:szCs w:val="24"/>
        </w:rPr>
        <w:t xml:space="preserve">vidutines ir dideles įmones, kurių veiklos nutraukimas gali turėti socialinių ir ekonominių pasekmių – </w:t>
      </w:r>
      <w:r w:rsidR="000E4719" w:rsidRPr="00871F17">
        <w:rPr>
          <w:szCs w:val="24"/>
        </w:rPr>
        <w:t>nulemti rinkos nepakankamumą, inovatyvios įmonės pasitraukimą, sistemingai svarbios įmonės (įmonės, atliekančios svarbų sisteminį vaidmenį regione ar sektoriuje) pasitraukimą ar svarbios paslaugos teikimo sutrikimo riziką, kad būtų diversifikuotas finansuojamų pagalbos gavėjų portfelis ir išsaugoti valstybės ekonomikos sektoriai, pasirengę ekonomikos atsigavimo laikotarpiui</w:t>
      </w:r>
      <w:r w:rsidR="000E4719">
        <w:rPr>
          <w:szCs w:val="24"/>
        </w:rPr>
        <w:t>,</w:t>
      </w:r>
      <w:r w:rsidR="000E4719" w:rsidRPr="00871F17">
        <w:rPr>
          <w:szCs w:val="24"/>
        </w:rPr>
        <w:t xml:space="preserve"> pasibaigus COVID-19 pandemijai</w:t>
      </w:r>
      <w:r w:rsidR="000E4719" w:rsidRPr="00F155D7">
        <w:rPr>
          <w:szCs w:val="24"/>
        </w:rPr>
        <w:t xml:space="preserve">. Bendrovė turi </w:t>
      </w:r>
      <w:r w:rsidR="000E4719" w:rsidRPr="00F155D7">
        <w:rPr>
          <w:color w:val="000000" w:themeColor="text1"/>
          <w:szCs w:val="24"/>
        </w:rPr>
        <w:t xml:space="preserve">siekti </w:t>
      </w:r>
      <w:r w:rsidR="000E4719">
        <w:rPr>
          <w:color w:val="000000" w:themeColor="text1"/>
          <w:szCs w:val="24"/>
        </w:rPr>
        <w:t xml:space="preserve">formuoti </w:t>
      </w:r>
      <w:r w:rsidR="000E4719" w:rsidRPr="00F155D7">
        <w:rPr>
          <w:color w:val="000000" w:themeColor="text1"/>
          <w:szCs w:val="24"/>
        </w:rPr>
        <w:t>optimal</w:t>
      </w:r>
      <w:r w:rsidR="000E4719">
        <w:rPr>
          <w:color w:val="000000" w:themeColor="text1"/>
          <w:szCs w:val="24"/>
        </w:rPr>
        <w:t>ų</w:t>
      </w:r>
      <w:r w:rsidR="000E4719" w:rsidRPr="00F155D7">
        <w:rPr>
          <w:color w:val="000000" w:themeColor="text1"/>
          <w:szCs w:val="24"/>
        </w:rPr>
        <w:t xml:space="preserve"> projektų, tinkam</w:t>
      </w:r>
      <w:r w:rsidR="000E4719">
        <w:rPr>
          <w:color w:val="000000" w:themeColor="text1"/>
          <w:szCs w:val="24"/>
        </w:rPr>
        <w:t>ų</w:t>
      </w:r>
      <w:r w:rsidR="000E4719" w:rsidRPr="00F155D7">
        <w:rPr>
          <w:color w:val="000000" w:themeColor="text1"/>
          <w:szCs w:val="24"/>
        </w:rPr>
        <w:t xml:space="preserve"> finansuoti Fondo lėšomis ir investuoti iki 1 mlrd. </w:t>
      </w:r>
      <w:r w:rsidR="000E4719">
        <w:rPr>
          <w:color w:val="000000" w:themeColor="text1"/>
          <w:szCs w:val="24"/>
        </w:rPr>
        <w:t>eurų,</w:t>
      </w:r>
      <w:r w:rsidR="000E4719" w:rsidRPr="00080AC1">
        <w:rPr>
          <w:color w:val="000000" w:themeColor="text1"/>
          <w:szCs w:val="24"/>
        </w:rPr>
        <w:t xml:space="preserve"> </w:t>
      </w:r>
      <w:r w:rsidR="000E4719" w:rsidRPr="00F155D7">
        <w:rPr>
          <w:color w:val="000000" w:themeColor="text1"/>
          <w:szCs w:val="24"/>
        </w:rPr>
        <w:t>sraut</w:t>
      </w:r>
      <w:r w:rsidR="000E4719">
        <w:rPr>
          <w:color w:val="000000" w:themeColor="text1"/>
          <w:szCs w:val="24"/>
        </w:rPr>
        <w:t>ą</w:t>
      </w:r>
      <w:r w:rsidR="000E4719" w:rsidRPr="00F155D7">
        <w:rPr>
          <w:color w:val="000000" w:themeColor="text1"/>
          <w:szCs w:val="24"/>
        </w:rPr>
        <w:t>.</w:t>
      </w:r>
      <w:r w:rsidR="000E4719">
        <w:rPr>
          <w:color w:val="000000" w:themeColor="text1"/>
          <w:szCs w:val="24"/>
        </w:rPr>
        <w:t xml:space="preserve"> Bendrovė turi stebėti rinkos poreikius ir laiku informuoti Ministeriją bei kitus suinteresuotus </w:t>
      </w:r>
      <w:r w:rsidR="00344018">
        <w:rPr>
          <w:color w:val="000000" w:themeColor="text1"/>
          <w:szCs w:val="24"/>
        </w:rPr>
        <w:t>subjektus</w:t>
      </w:r>
      <w:r w:rsidR="000E4719">
        <w:rPr>
          <w:color w:val="000000" w:themeColor="text1"/>
          <w:szCs w:val="24"/>
        </w:rPr>
        <w:t>, jei šie poreikiai ar kitos aplinkybės</w:t>
      </w:r>
      <w:r w:rsidR="000E4719" w:rsidRPr="00B713D9">
        <w:rPr>
          <w:color w:val="000000" w:themeColor="text1"/>
          <w:szCs w:val="24"/>
        </w:rPr>
        <w:t xml:space="preserve"> </w:t>
      </w:r>
      <w:r w:rsidR="000E4719">
        <w:rPr>
          <w:color w:val="000000" w:themeColor="text1"/>
          <w:szCs w:val="24"/>
        </w:rPr>
        <w:t>pasikeičia, dėl ko reikėtų keisti Fondo investavimo strategiją ar apimtis.</w:t>
      </w:r>
    </w:p>
    <w:p w14:paraId="058C7692" w14:textId="77777777" w:rsidR="000E4719" w:rsidRPr="00424F9A" w:rsidRDefault="000E4719" w:rsidP="0061338F">
      <w:pPr>
        <w:pStyle w:val="Sraopastraipa"/>
        <w:widowControl w:val="0"/>
        <w:numPr>
          <w:ilvl w:val="0"/>
          <w:numId w:val="3"/>
        </w:numPr>
        <w:spacing w:line="276" w:lineRule="auto"/>
        <w:ind w:left="0" w:firstLine="709"/>
        <w:jc w:val="both"/>
        <w:rPr>
          <w:color w:val="000000" w:themeColor="text1"/>
          <w:szCs w:val="24"/>
        </w:rPr>
      </w:pPr>
      <w:r w:rsidRPr="00424F9A">
        <w:rPr>
          <w:color w:val="000000" w:themeColor="text1"/>
          <w:szCs w:val="24"/>
        </w:rPr>
        <w:t>Bendrovė aktyviai bendradarbiaus su valstyb</w:t>
      </w:r>
      <w:r w:rsidR="00926660">
        <w:rPr>
          <w:color w:val="000000" w:themeColor="text1"/>
          <w:szCs w:val="24"/>
        </w:rPr>
        <w:t xml:space="preserve">ės ir </w:t>
      </w:r>
      <w:r w:rsidRPr="00424F9A">
        <w:rPr>
          <w:color w:val="000000" w:themeColor="text1"/>
          <w:szCs w:val="24"/>
        </w:rPr>
        <w:t xml:space="preserve">nevalstybinio sektoriaus </w:t>
      </w:r>
      <w:r w:rsidR="00926660">
        <w:rPr>
          <w:color w:val="000000" w:themeColor="text1"/>
          <w:szCs w:val="24"/>
        </w:rPr>
        <w:t>subjektais</w:t>
      </w:r>
      <w:r>
        <w:rPr>
          <w:color w:val="000000" w:themeColor="text1"/>
          <w:szCs w:val="24"/>
        </w:rPr>
        <w:t>,</w:t>
      </w:r>
      <w:r w:rsidRPr="00424F9A">
        <w:rPr>
          <w:color w:val="000000" w:themeColor="text1"/>
          <w:szCs w:val="24"/>
        </w:rPr>
        <w:t xml:space="preserve"> siekdama įsitraukti į </w:t>
      </w:r>
      <w:r w:rsidR="00D927CF">
        <w:rPr>
          <w:color w:val="000000" w:themeColor="text1"/>
          <w:szCs w:val="24"/>
        </w:rPr>
        <w:t xml:space="preserve">platesnį </w:t>
      </w:r>
      <w:r w:rsidRPr="00424F9A">
        <w:rPr>
          <w:color w:val="000000" w:themeColor="text1"/>
          <w:szCs w:val="24"/>
        </w:rPr>
        <w:t>papildomos vertės kūrimą, ypač šiose srityse</w:t>
      </w:r>
      <w:r>
        <w:rPr>
          <w:color w:val="000000" w:themeColor="text1"/>
          <w:szCs w:val="24"/>
        </w:rPr>
        <w:t>:</w:t>
      </w:r>
    </w:p>
    <w:p w14:paraId="78AD6865" w14:textId="5EE8B348" w:rsidR="000E4719" w:rsidRPr="003E4DA4" w:rsidRDefault="0061338F" w:rsidP="000E4719">
      <w:pPr>
        <w:spacing w:line="276" w:lineRule="auto"/>
        <w:ind w:firstLine="720"/>
        <w:jc w:val="both"/>
        <w:rPr>
          <w:szCs w:val="24"/>
        </w:rPr>
      </w:pPr>
      <w:r>
        <w:rPr>
          <w:szCs w:val="24"/>
        </w:rPr>
        <w:t>2</w:t>
      </w:r>
      <w:r w:rsidR="000E4719" w:rsidRPr="00424F9A">
        <w:rPr>
          <w:szCs w:val="24"/>
        </w:rPr>
        <w:t>.1</w:t>
      </w:r>
      <w:r w:rsidR="000E4719">
        <w:rPr>
          <w:szCs w:val="24"/>
        </w:rPr>
        <w:t>.</w:t>
      </w:r>
      <w:r w:rsidR="000E4719">
        <w:rPr>
          <w:b/>
          <w:bCs/>
          <w:szCs w:val="24"/>
        </w:rPr>
        <w:t xml:space="preserve"> f</w:t>
      </w:r>
      <w:r w:rsidR="000E4719" w:rsidRPr="003E4DA4">
        <w:rPr>
          <w:b/>
          <w:bCs/>
          <w:szCs w:val="24"/>
        </w:rPr>
        <w:t>inansavimo prieinamumo didinimas.</w:t>
      </w:r>
      <w:r w:rsidR="000E4719" w:rsidRPr="00F155D7">
        <w:rPr>
          <w:b/>
          <w:bCs/>
          <w:szCs w:val="24"/>
        </w:rPr>
        <w:t xml:space="preserve"> </w:t>
      </w:r>
      <w:r w:rsidR="00D927CF">
        <w:rPr>
          <w:szCs w:val="24"/>
        </w:rPr>
        <w:t>Veikdama kaip</w:t>
      </w:r>
      <w:r w:rsidR="000E4719" w:rsidRPr="00F155D7">
        <w:rPr>
          <w:szCs w:val="24"/>
        </w:rPr>
        <w:t xml:space="preserve"> NPĮ, Bendrovė turi aktyviai </w:t>
      </w:r>
      <w:r w:rsidR="00FC56FA">
        <w:rPr>
          <w:szCs w:val="24"/>
        </w:rPr>
        <w:t xml:space="preserve">kurti </w:t>
      </w:r>
      <w:r w:rsidR="000E4719" w:rsidRPr="00F155D7">
        <w:rPr>
          <w:szCs w:val="24"/>
        </w:rPr>
        <w:t>nauj</w:t>
      </w:r>
      <w:r w:rsidR="000E4719">
        <w:rPr>
          <w:szCs w:val="24"/>
        </w:rPr>
        <w:t>as</w:t>
      </w:r>
      <w:r w:rsidR="000E4719" w:rsidRPr="00F155D7">
        <w:rPr>
          <w:szCs w:val="24"/>
        </w:rPr>
        <w:t xml:space="preserve"> </w:t>
      </w:r>
      <w:r w:rsidR="00715575">
        <w:rPr>
          <w:szCs w:val="24"/>
        </w:rPr>
        <w:t xml:space="preserve">finansines </w:t>
      </w:r>
      <w:r w:rsidR="000E4719" w:rsidRPr="00F155D7">
        <w:rPr>
          <w:szCs w:val="24"/>
        </w:rPr>
        <w:t>priemon</w:t>
      </w:r>
      <w:r w:rsidR="000E4719">
        <w:rPr>
          <w:szCs w:val="24"/>
        </w:rPr>
        <w:t>es</w:t>
      </w:r>
      <w:r w:rsidR="000E4719" w:rsidRPr="00F155D7">
        <w:rPr>
          <w:szCs w:val="24"/>
        </w:rPr>
        <w:t xml:space="preserve"> </w:t>
      </w:r>
      <w:r w:rsidR="000E4719" w:rsidRPr="006F188F">
        <w:rPr>
          <w:szCs w:val="24"/>
        </w:rPr>
        <w:t>srityse,</w:t>
      </w:r>
      <w:r w:rsidR="000E4719" w:rsidRPr="008A3998">
        <w:rPr>
          <w:szCs w:val="24"/>
        </w:rPr>
        <w:t xml:space="preserve"> kuriose finansavimas rinkos sąlygomis yra nepakankamas. </w:t>
      </w:r>
      <w:r w:rsidR="00FC56FA">
        <w:rPr>
          <w:szCs w:val="24"/>
        </w:rPr>
        <w:t>Planuodama ir kurdama</w:t>
      </w:r>
      <w:r w:rsidR="000E4719" w:rsidRPr="008A3998">
        <w:rPr>
          <w:szCs w:val="24"/>
        </w:rPr>
        <w:t xml:space="preserve"> naujas </w:t>
      </w:r>
      <w:r w:rsidR="00715575">
        <w:rPr>
          <w:szCs w:val="24"/>
        </w:rPr>
        <w:t xml:space="preserve">finansines </w:t>
      </w:r>
      <w:r w:rsidR="000E4719" w:rsidRPr="008A3998">
        <w:rPr>
          <w:szCs w:val="24"/>
        </w:rPr>
        <w:t>priemones, Bendrovė turėtų siekti ne</w:t>
      </w:r>
      <w:r w:rsidR="000E4719" w:rsidRPr="00060108">
        <w:rPr>
          <w:szCs w:val="24"/>
        </w:rPr>
        <w:t xml:space="preserve"> </w:t>
      </w:r>
      <w:r w:rsidR="000E4719" w:rsidRPr="00D217F2">
        <w:rPr>
          <w:szCs w:val="24"/>
        </w:rPr>
        <w:t xml:space="preserve">konkuruoti, o glaudžiai bendradarbiauti su esamais finansų ir </w:t>
      </w:r>
      <w:r w:rsidR="000E4719" w:rsidRPr="003E4DA4">
        <w:rPr>
          <w:szCs w:val="24"/>
        </w:rPr>
        <w:t xml:space="preserve">kapitalo rinkos dalyviais, tokiu būdu didindama finansavimo prieinamumą Lietuvos verslui </w:t>
      </w:r>
      <w:r w:rsidR="000E4719">
        <w:rPr>
          <w:szCs w:val="24"/>
        </w:rPr>
        <w:t>ir</w:t>
      </w:r>
      <w:r w:rsidR="000E4719" w:rsidRPr="003E4DA4">
        <w:rPr>
          <w:szCs w:val="24"/>
        </w:rPr>
        <w:t xml:space="preserve"> svarbi</w:t>
      </w:r>
      <w:r w:rsidR="000E4719">
        <w:rPr>
          <w:szCs w:val="24"/>
        </w:rPr>
        <w:t>us</w:t>
      </w:r>
      <w:r w:rsidR="000E4719" w:rsidRPr="003E4DA4">
        <w:rPr>
          <w:szCs w:val="24"/>
        </w:rPr>
        <w:t xml:space="preserve"> projekt</w:t>
      </w:r>
      <w:r w:rsidR="000E4719">
        <w:rPr>
          <w:szCs w:val="24"/>
        </w:rPr>
        <w:t>u</w:t>
      </w:r>
      <w:r w:rsidR="000E4719" w:rsidRPr="003E4DA4">
        <w:rPr>
          <w:szCs w:val="24"/>
        </w:rPr>
        <w:t>s</w:t>
      </w:r>
      <w:r w:rsidR="000E4719">
        <w:rPr>
          <w:szCs w:val="24"/>
        </w:rPr>
        <w:t xml:space="preserve"> įgyvendinantiems subjektams;</w:t>
      </w:r>
      <w:r w:rsidR="000E4719" w:rsidRPr="003E4DA4">
        <w:rPr>
          <w:szCs w:val="24"/>
        </w:rPr>
        <w:t xml:space="preserve"> </w:t>
      </w:r>
    </w:p>
    <w:p w14:paraId="2F8AF516" w14:textId="77777777" w:rsidR="000E4719" w:rsidRPr="00F155D7" w:rsidRDefault="0061338F" w:rsidP="000E4719">
      <w:pPr>
        <w:shd w:val="clear" w:color="auto" w:fill="FFFFFF" w:themeFill="background1"/>
        <w:spacing w:line="276" w:lineRule="auto"/>
        <w:ind w:firstLine="720"/>
        <w:jc w:val="both"/>
        <w:rPr>
          <w:szCs w:val="24"/>
        </w:rPr>
      </w:pPr>
      <w:r>
        <w:rPr>
          <w:bCs/>
          <w:szCs w:val="24"/>
        </w:rPr>
        <w:t>2</w:t>
      </w:r>
      <w:r w:rsidR="000E4719" w:rsidRPr="00424F9A">
        <w:rPr>
          <w:bCs/>
          <w:szCs w:val="24"/>
        </w:rPr>
        <w:t>.2</w:t>
      </w:r>
      <w:r w:rsidR="000E4719">
        <w:rPr>
          <w:bCs/>
          <w:szCs w:val="24"/>
        </w:rPr>
        <w:t>.</w:t>
      </w:r>
      <w:r w:rsidR="000E4719">
        <w:rPr>
          <w:b/>
          <w:szCs w:val="24"/>
        </w:rPr>
        <w:t xml:space="preserve"> i</w:t>
      </w:r>
      <w:r w:rsidR="000E4719" w:rsidRPr="00F155D7">
        <w:rPr>
          <w:b/>
          <w:szCs w:val="24"/>
        </w:rPr>
        <w:t>nvesticinės aplinkos kūrimas, didinant finansinių priemonių sukuriamą sverto efektą.</w:t>
      </w:r>
      <w:r w:rsidR="000E4719" w:rsidRPr="00F155D7">
        <w:rPr>
          <w:szCs w:val="24"/>
        </w:rPr>
        <w:t xml:space="preserve"> Kurdama ir įgyvendindama finansines priemones, Bendrovė p</w:t>
      </w:r>
      <w:r w:rsidR="000E4719" w:rsidRPr="006F188F">
        <w:rPr>
          <w:szCs w:val="24"/>
        </w:rPr>
        <w:t>rioritetą</w:t>
      </w:r>
      <w:r w:rsidR="000E4719" w:rsidRPr="008A3998">
        <w:rPr>
          <w:szCs w:val="24"/>
        </w:rPr>
        <w:t xml:space="preserve"> turėtų teikti </w:t>
      </w:r>
      <w:r w:rsidR="000E4719" w:rsidRPr="00715575">
        <w:rPr>
          <w:szCs w:val="24"/>
        </w:rPr>
        <w:t>kapitalo rinkos priemonėms ir inovatyvioms priemonėms</w:t>
      </w:r>
      <w:r w:rsidR="000E4719" w:rsidRPr="00060108">
        <w:rPr>
          <w:szCs w:val="24"/>
        </w:rPr>
        <w:t>, kuri</w:t>
      </w:r>
      <w:r w:rsidR="000E4719">
        <w:rPr>
          <w:szCs w:val="24"/>
        </w:rPr>
        <w:t>omis</w:t>
      </w:r>
      <w:r w:rsidR="000E4719" w:rsidRPr="00060108">
        <w:rPr>
          <w:szCs w:val="24"/>
        </w:rPr>
        <w:t xml:space="preserve"> </w:t>
      </w:r>
      <w:r w:rsidR="000E4719">
        <w:rPr>
          <w:szCs w:val="24"/>
        </w:rPr>
        <w:t>būtų sudaryta</w:t>
      </w:r>
      <w:r w:rsidR="000E4719" w:rsidRPr="00060108">
        <w:rPr>
          <w:szCs w:val="24"/>
        </w:rPr>
        <w:t xml:space="preserve"> naujų galimybių ne tik finansavimo gavėjams, bet ir investuotojams. Valdomos </w:t>
      </w:r>
      <w:r w:rsidR="000E4719" w:rsidRPr="00715575">
        <w:rPr>
          <w:szCs w:val="24"/>
        </w:rPr>
        <w:t>finansinės priemonės</w:t>
      </w:r>
      <w:r w:rsidR="000E4719" w:rsidRPr="00060108">
        <w:rPr>
          <w:szCs w:val="24"/>
        </w:rPr>
        <w:t xml:space="preserve"> turėtų generuoti teigiamą finansinę grąžą, kuri </w:t>
      </w:r>
      <w:r w:rsidR="000E4719">
        <w:rPr>
          <w:szCs w:val="24"/>
        </w:rPr>
        <w:t>pritrauktų</w:t>
      </w:r>
      <w:r w:rsidR="000E4719" w:rsidRPr="00060108">
        <w:rPr>
          <w:szCs w:val="24"/>
        </w:rPr>
        <w:t xml:space="preserve"> priva</w:t>
      </w:r>
      <w:r w:rsidR="000E4719">
        <w:rPr>
          <w:szCs w:val="24"/>
        </w:rPr>
        <w:t>čių</w:t>
      </w:r>
      <w:r w:rsidR="000E4719" w:rsidRPr="00060108">
        <w:rPr>
          <w:szCs w:val="24"/>
        </w:rPr>
        <w:t xml:space="preserve"> </w:t>
      </w:r>
      <w:r w:rsidR="000E4719">
        <w:rPr>
          <w:szCs w:val="24"/>
        </w:rPr>
        <w:t>ir</w:t>
      </w:r>
      <w:r w:rsidR="000E4719" w:rsidRPr="003E4DA4">
        <w:rPr>
          <w:szCs w:val="24"/>
        </w:rPr>
        <w:t xml:space="preserve"> institucin</w:t>
      </w:r>
      <w:r w:rsidR="000E4719">
        <w:rPr>
          <w:szCs w:val="24"/>
        </w:rPr>
        <w:t>ių</w:t>
      </w:r>
      <w:r w:rsidR="000E4719" w:rsidRPr="003E4DA4">
        <w:rPr>
          <w:szCs w:val="24"/>
        </w:rPr>
        <w:t xml:space="preserve"> investuot</w:t>
      </w:r>
      <w:r w:rsidR="00D927CF">
        <w:rPr>
          <w:szCs w:val="24"/>
        </w:rPr>
        <w:t>oj</w:t>
      </w:r>
      <w:r w:rsidR="000E4719">
        <w:rPr>
          <w:szCs w:val="24"/>
        </w:rPr>
        <w:t>ų</w:t>
      </w:r>
      <w:r w:rsidR="000E4719" w:rsidRPr="003E4DA4">
        <w:rPr>
          <w:szCs w:val="24"/>
        </w:rPr>
        <w:t>.</w:t>
      </w:r>
      <w:r w:rsidR="000E4719" w:rsidRPr="00F155D7">
        <w:rPr>
          <w:szCs w:val="24"/>
        </w:rPr>
        <w:t xml:space="preserve"> </w:t>
      </w:r>
    </w:p>
    <w:p w14:paraId="00E9135B" w14:textId="77777777" w:rsidR="000E4719" w:rsidRDefault="000E4719" w:rsidP="000E4719">
      <w:pPr>
        <w:shd w:val="clear" w:color="auto" w:fill="FFFFFF" w:themeFill="background1"/>
        <w:spacing w:line="276" w:lineRule="auto"/>
        <w:ind w:firstLine="720"/>
        <w:jc w:val="both"/>
        <w:rPr>
          <w:szCs w:val="24"/>
        </w:rPr>
      </w:pPr>
      <w:r w:rsidRPr="00F155D7">
        <w:rPr>
          <w:szCs w:val="24"/>
        </w:rPr>
        <w:t xml:space="preserve">Taip pat Bendrovė turi racionaliai ir objektyviai įvertinti </w:t>
      </w:r>
      <w:r>
        <w:rPr>
          <w:szCs w:val="24"/>
        </w:rPr>
        <w:t>įvairius</w:t>
      </w:r>
      <w:r w:rsidRPr="00F155D7">
        <w:rPr>
          <w:szCs w:val="24"/>
        </w:rPr>
        <w:t xml:space="preserve"> įmanomus privačių lėšų pritraukimo būdus, įskaitant galimybes panaudoti prieigą prie globalių finansų rinkų, ir, tuo remdamasi, priimti sprendimus dėl efektyviausių ir tinkamiausių būdų ir šaltinių privačioms lėšoms pritraukti</w:t>
      </w:r>
      <w:r>
        <w:rPr>
          <w:szCs w:val="24"/>
        </w:rPr>
        <w:t>;</w:t>
      </w:r>
      <w:r w:rsidRPr="00F155D7">
        <w:rPr>
          <w:szCs w:val="24"/>
        </w:rPr>
        <w:t xml:space="preserve"> </w:t>
      </w:r>
    </w:p>
    <w:p w14:paraId="08982CAE" w14:textId="77777777" w:rsidR="000E4719" w:rsidRDefault="0061338F" w:rsidP="000E4719">
      <w:pPr>
        <w:widowControl w:val="0"/>
        <w:spacing w:line="276" w:lineRule="auto"/>
        <w:ind w:firstLine="720"/>
        <w:jc w:val="both"/>
        <w:rPr>
          <w:szCs w:val="24"/>
        </w:rPr>
      </w:pPr>
      <w:r>
        <w:rPr>
          <w:bCs/>
          <w:szCs w:val="24"/>
        </w:rPr>
        <w:t>2</w:t>
      </w:r>
      <w:r w:rsidR="000E4719" w:rsidRPr="00424F9A">
        <w:rPr>
          <w:bCs/>
          <w:szCs w:val="24"/>
        </w:rPr>
        <w:t>.3</w:t>
      </w:r>
      <w:r w:rsidR="000E4719">
        <w:rPr>
          <w:bCs/>
          <w:szCs w:val="24"/>
        </w:rPr>
        <w:t>.</w:t>
      </w:r>
      <w:r w:rsidR="000E4719">
        <w:rPr>
          <w:b/>
          <w:szCs w:val="24"/>
        </w:rPr>
        <w:t xml:space="preserve"> b</w:t>
      </w:r>
      <w:r w:rsidR="000E4719" w:rsidRPr="00F155D7">
        <w:rPr>
          <w:b/>
          <w:szCs w:val="24"/>
        </w:rPr>
        <w:t>endradarbiavimas ir dalijimasis patirtimi.</w:t>
      </w:r>
      <w:r w:rsidR="000E4719" w:rsidRPr="00F155D7">
        <w:rPr>
          <w:szCs w:val="24"/>
        </w:rPr>
        <w:t xml:space="preserve"> Bendrovė turi bendradarbiauti su kitomis Lietuvoje veikiančiomis </w:t>
      </w:r>
      <w:r w:rsidR="000E4719">
        <w:rPr>
          <w:szCs w:val="24"/>
        </w:rPr>
        <w:t>NPĮ</w:t>
      </w:r>
      <w:r w:rsidR="000E4719" w:rsidRPr="00F155D7">
        <w:rPr>
          <w:szCs w:val="24"/>
        </w:rPr>
        <w:t xml:space="preserve"> </w:t>
      </w:r>
      <w:r w:rsidR="000E4719">
        <w:rPr>
          <w:szCs w:val="24"/>
        </w:rPr>
        <w:t>ir</w:t>
      </w:r>
      <w:r w:rsidR="000E4719" w:rsidRPr="00F155D7">
        <w:rPr>
          <w:szCs w:val="24"/>
        </w:rPr>
        <w:t xml:space="preserve"> finansų sektoriaus įmonėmis, siekdama atskirai ar kartu su </w:t>
      </w:r>
      <w:r w:rsidR="000E4719">
        <w:rPr>
          <w:szCs w:val="24"/>
        </w:rPr>
        <w:t>jomis įgyvendinti</w:t>
      </w:r>
      <w:r w:rsidR="000E4719" w:rsidRPr="00F155D7">
        <w:rPr>
          <w:szCs w:val="24"/>
        </w:rPr>
        <w:t xml:space="preserve"> priemones, </w:t>
      </w:r>
      <w:r w:rsidR="000E4719">
        <w:rPr>
          <w:szCs w:val="24"/>
        </w:rPr>
        <w:t>kurių reikia</w:t>
      </w:r>
      <w:r w:rsidR="000E4719" w:rsidRPr="00F155D7">
        <w:rPr>
          <w:szCs w:val="24"/>
        </w:rPr>
        <w:t xml:space="preserve"> rinkoje esantiems paslaugų trūkumams</w:t>
      </w:r>
      <w:r w:rsidR="000E4719">
        <w:rPr>
          <w:szCs w:val="24"/>
        </w:rPr>
        <w:t xml:space="preserve"> pašalinti</w:t>
      </w:r>
      <w:r w:rsidR="000E4719" w:rsidRPr="006F188F">
        <w:rPr>
          <w:szCs w:val="24"/>
        </w:rPr>
        <w:t>.</w:t>
      </w:r>
      <w:r w:rsidR="000E4719" w:rsidRPr="00F155D7">
        <w:rPr>
          <w:szCs w:val="24"/>
        </w:rPr>
        <w:t xml:space="preserve"> </w:t>
      </w:r>
      <w:r w:rsidR="000E4719">
        <w:rPr>
          <w:szCs w:val="24"/>
        </w:rPr>
        <w:t>Taip pat Bendrovė turi d</w:t>
      </w:r>
      <w:r w:rsidR="000E4719" w:rsidRPr="00F155D7">
        <w:rPr>
          <w:szCs w:val="24"/>
        </w:rPr>
        <w:t>al</w:t>
      </w:r>
      <w:r w:rsidR="000E4719">
        <w:rPr>
          <w:szCs w:val="24"/>
        </w:rPr>
        <w:t>y</w:t>
      </w:r>
      <w:r w:rsidR="000E4719" w:rsidRPr="00F155D7">
        <w:rPr>
          <w:szCs w:val="24"/>
        </w:rPr>
        <w:t xml:space="preserve">tis </w:t>
      </w:r>
      <w:r w:rsidR="000E4719">
        <w:rPr>
          <w:szCs w:val="24"/>
        </w:rPr>
        <w:t>savo</w:t>
      </w:r>
      <w:r w:rsidR="000E4719" w:rsidRPr="00F155D7">
        <w:rPr>
          <w:szCs w:val="24"/>
        </w:rPr>
        <w:t xml:space="preserve"> finansinių paslaugų teikimo ir administravimo patirtimi, inicijuo</w:t>
      </w:r>
      <w:r w:rsidR="000E4719">
        <w:rPr>
          <w:szCs w:val="24"/>
        </w:rPr>
        <w:t>dama</w:t>
      </w:r>
      <w:r w:rsidR="000E4719" w:rsidRPr="00F155D7">
        <w:rPr>
          <w:szCs w:val="24"/>
        </w:rPr>
        <w:t xml:space="preserve"> arba </w:t>
      </w:r>
      <w:r w:rsidR="00D927CF">
        <w:rPr>
          <w:szCs w:val="24"/>
        </w:rPr>
        <w:t>įgyvendindama</w:t>
      </w:r>
      <w:r w:rsidR="000E4719" w:rsidRPr="00F155D7">
        <w:rPr>
          <w:szCs w:val="24"/>
        </w:rPr>
        <w:t xml:space="preserve"> patirties sklaidos projektus ar juose dalyvau</w:t>
      </w:r>
      <w:r w:rsidR="000E4719">
        <w:rPr>
          <w:szCs w:val="24"/>
        </w:rPr>
        <w:t>dama;</w:t>
      </w:r>
    </w:p>
    <w:p w14:paraId="50F6BF8A" w14:textId="612E29EB" w:rsidR="000E4719" w:rsidRPr="00F155D7" w:rsidRDefault="0061338F" w:rsidP="000E4719">
      <w:pPr>
        <w:widowControl w:val="0"/>
        <w:spacing w:line="276" w:lineRule="auto"/>
        <w:ind w:firstLine="720"/>
        <w:jc w:val="both"/>
        <w:rPr>
          <w:szCs w:val="24"/>
        </w:rPr>
      </w:pPr>
      <w:r>
        <w:rPr>
          <w:bCs/>
          <w:szCs w:val="24"/>
        </w:rPr>
        <w:t>2</w:t>
      </w:r>
      <w:r w:rsidR="000E4719" w:rsidRPr="00424F9A">
        <w:rPr>
          <w:bCs/>
          <w:szCs w:val="24"/>
        </w:rPr>
        <w:t>.4</w:t>
      </w:r>
      <w:r w:rsidR="000E4719">
        <w:rPr>
          <w:bCs/>
          <w:szCs w:val="24"/>
        </w:rPr>
        <w:t>.</w:t>
      </w:r>
      <w:r w:rsidR="000E4719">
        <w:rPr>
          <w:b/>
          <w:szCs w:val="24"/>
        </w:rPr>
        <w:t xml:space="preserve"> e</w:t>
      </w:r>
      <w:r w:rsidR="000E4719" w:rsidRPr="00F155D7">
        <w:rPr>
          <w:b/>
          <w:szCs w:val="24"/>
        </w:rPr>
        <w:t>kspertinė pagalba.</w:t>
      </w:r>
      <w:r w:rsidR="000E4719" w:rsidRPr="00F155D7">
        <w:rPr>
          <w:szCs w:val="24"/>
        </w:rPr>
        <w:t xml:space="preserve"> Bendrovė turėtų užtikrinti aukštos kompetencijos žmogiškųjų išteklių pritraukimą bei kurti ir vystyti </w:t>
      </w:r>
      <w:r w:rsidR="000E4719">
        <w:rPr>
          <w:szCs w:val="24"/>
        </w:rPr>
        <w:t xml:space="preserve">Bendrovės </w:t>
      </w:r>
      <w:r w:rsidR="000E4719" w:rsidRPr="00F155D7">
        <w:rPr>
          <w:szCs w:val="24"/>
        </w:rPr>
        <w:t xml:space="preserve">valdymo organų narių, darbuotojų </w:t>
      </w:r>
      <w:r w:rsidR="000E4719">
        <w:rPr>
          <w:szCs w:val="24"/>
        </w:rPr>
        <w:t>ir</w:t>
      </w:r>
      <w:r w:rsidR="000E4719" w:rsidRPr="00F155D7">
        <w:rPr>
          <w:szCs w:val="24"/>
        </w:rPr>
        <w:t xml:space="preserve"> išorės ekspertų įsitraukim</w:t>
      </w:r>
      <w:r w:rsidR="000E4719">
        <w:rPr>
          <w:szCs w:val="24"/>
        </w:rPr>
        <w:t>ui</w:t>
      </w:r>
      <w:r w:rsidR="000E4719" w:rsidRPr="00F155D7">
        <w:rPr>
          <w:szCs w:val="24"/>
        </w:rPr>
        <w:t xml:space="preserve"> </w:t>
      </w:r>
      <w:r w:rsidR="000E4719">
        <w:rPr>
          <w:szCs w:val="24"/>
        </w:rPr>
        <w:t>palankią</w:t>
      </w:r>
      <w:r w:rsidR="000E4719" w:rsidRPr="00F155D7">
        <w:rPr>
          <w:szCs w:val="24"/>
        </w:rPr>
        <w:t xml:space="preserve"> aplinką. Bendrovė pagal kompetenciją institucijoms ir įstaigoms turėtų teikti pasiūlymus ir ekspertinę pagalbą dėl būtinų sprendimų siekiant pagerinti investicinę aplinką ir finansavimo prieinamumą verslui ar projektus įgyvendinantiems subjektams.  </w:t>
      </w:r>
    </w:p>
    <w:p w14:paraId="251EFC8B" w14:textId="77777777" w:rsidR="000E4719" w:rsidRPr="00F155D7" w:rsidRDefault="0061338F" w:rsidP="000E4719">
      <w:pPr>
        <w:spacing w:line="276" w:lineRule="auto"/>
        <w:ind w:firstLine="720"/>
        <w:jc w:val="both"/>
        <w:rPr>
          <w:szCs w:val="24"/>
        </w:rPr>
      </w:pPr>
      <w:r>
        <w:rPr>
          <w:szCs w:val="24"/>
        </w:rPr>
        <w:t>3</w:t>
      </w:r>
      <w:r w:rsidR="000E4719">
        <w:rPr>
          <w:szCs w:val="24"/>
        </w:rPr>
        <w:t xml:space="preserve">. </w:t>
      </w:r>
      <w:r w:rsidR="000E4719" w:rsidRPr="00F155D7">
        <w:rPr>
          <w:szCs w:val="24"/>
        </w:rPr>
        <w:t xml:space="preserve">Kadangi </w:t>
      </w:r>
      <w:r w:rsidR="000E4719">
        <w:rPr>
          <w:szCs w:val="24"/>
        </w:rPr>
        <w:t xml:space="preserve">didžiąją </w:t>
      </w:r>
      <w:r w:rsidR="000E4719" w:rsidRPr="00F155D7">
        <w:rPr>
          <w:szCs w:val="24"/>
        </w:rPr>
        <w:t>Bendrovės veiklos pajam</w:t>
      </w:r>
      <w:r w:rsidR="000E4719">
        <w:rPr>
          <w:szCs w:val="24"/>
        </w:rPr>
        <w:t>ų dalį</w:t>
      </w:r>
      <w:r w:rsidR="000E4719" w:rsidRPr="00F155D7">
        <w:rPr>
          <w:szCs w:val="24"/>
        </w:rPr>
        <w:t xml:space="preserve"> sudaro atlygis už </w:t>
      </w:r>
      <w:r w:rsidR="000E4719" w:rsidRPr="00B959E3">
        <w:rPr>
          <w:szCs w:val="24"/>
        </w:rPr>
        <w:t>finansin</w:t>
      </w:r>
      <w:r w:rsidR="00D927CF">
        <w:rPr>
          <w:szCs w:val="24"/>
        </w:rPr>
        <w:t>ių</w:t>
      </w:r>
      <w:r w:rsidR="000E4719" w:rsidRPr="00B959E3">
        <w:rPr>
          <w:szCs w:val="24"/>
        </w:rPr>
        <w:t xml:space="preserve"> priemon</w:t>
      </w:r>
      <w:r w:rsidR="00D927CF">
        <w:rPr>
          <w:szCs w:val="24"/>
        </w:rPr>
        <w:t>ių administravimą</w:t>
      </w:r>
      <w:r w:rsidR="000E4719" w:rsidRPr="00F155D7">
        <w:rPr>
          <w:color w:val="242323"/>
          <w:szCs w:val="24"/>
        </w:rPr>
        <w:t xml:space="preserve">, </w:t>
      </w:r>
      <w:r w:rsidR="000E4719" w:rsidRPr="00F155D7">
        <w:rPr>
          <w:szCs w:val="24"/>
        </w:rPr>
        <w:t xml:space="preserve">akcininkas siūlo Bendrovės veiklos rezultatus vertinti </w:t>
      </w:r>
      <w:r w:rsidR="000E4719">
        <w:rPr>
          <w:szCs w:val="24"/>
        </w:rPr>
        <w:t>taikant</w:t>
      </w:r>
      <w:r w:rsidR="000E4719" w:rsidRPr="00F155D7">
        <w:rPr>
          <w:szCs w:val="24"/>
        </w:rPr>
        <w:t xml:space="preserve"> šiuos rodiklius, bet jais neapsiribojant:</w:t>
      </w:r>
    </w:p>
    <w:p w14:paraId="30CB35C4" w14:textId="77777777" w:rsidR="000E4719" w:rsidRPr="003E4DA4" w:rsidRDefault="0061338F" w:rsidP="00CB2174">
      <w:pPr>
        <w:spacing w:line="276" w:lineRule="auto"/>
        <w:ind w:firstLine="720"/>
        <w:jc w:val="both"/>
        <w:rPr>
          <w:szCs w:val="24"/>
        </w:rPr>
      </w:pPr>
      <w:r>
        <w:rPr>
          <w:szCs w:val="24"/>
        </w:rPr>
        <w:t>3</w:t>
      </w:r>
      <w:r w:rsidR="000E4719">
        <w:rPr>
          <w:szCs w:val="24"/>
        </w:rPr>
        <w:t>.</w:t>
      </w:r>
      <w:r w:rsidR="000E4719" w:rsidRPr="00F155D7">
        <w:rPr>
          <w:szCs w:val="24"/>
        </w:rPr>
        <w:t>1</w:t>
      </w:r>
      <w:r w:rsidR="000E4719">
        <w:rPr>
          <w:szCs w:val="24"/>
        </w:rPr>
        <w:t>.</w:t>
      </w:r>
      <w:r w:rsidR="000E4719" w:rsidRPr="00F155D7">
        <w:rPr>
          <w:szCs w:val="24"/>
        </w:rPr>
        <w:t xml:space="preserve"> </w:t>
      </w:r>
      <w:r w:rsidR="000E4719" w:rsidRPr="003E4DA4">
        <w:rPr>
          <w:szCs w:val="24"/>
        </w:rPr>
        <w:t>Fondo investuotų lėšų suma (</w:t>
      </w:r>
      <w:r w:rsidR="000E4719">
        <w:rPr>
          <w:szCs w:val="24"/>
        </w:rPr>
        <w:t>eurais</w:t>
      </w:r>
      <w:r w:rsidR="000E4719" w:rsidRPr="003E4DA4">
        <w:rPr>
          <w:szCs w:val="24"/>
        </w:rPr>
        <w:t>)</w:t>
      </w:r>
      <w:r w:rsidR="000E4719">
        <w:rPr>
          <w:szCs w:val="24"/>
        </w:rPr>
        <w:t>;</w:t>
      </w:r>
    </w:p>
    <w:p w14:paraId="7EDA6ECD" w14:textId="77777777" w:rsidR="000E4719" w:rsidRPr="003E4DA4" w:rsidRDefault="0061338F" w:rsidP="00CE27D0">
      <w:pPr>
        <w:spacing w:line="276" w:lineRule="auto"/>
        <w:ind w:firstLine="720"/>
        <w:jc w:val="both"/>
        <w:rPr>
          <w:szCs w:val="24"/>
        </w:rPr>
      </w:pPr>
      <w:r>
        <w:rPr>
          <w:szCs w:val="24"/>
        </w:rPr>
        <w:t>3</w:t>
      </w:r>
      <w:r w:rsidR="000E4719">
        <w:rPr>
          <w:szCs w:val="24"/>
        </w:rPr>
        <w:t>.</w:t>
      </w:r>
      <w:r w:rsidR="000E4719" w:rsidRPr="003E4DA4">
        <w:rPr>
          <w:szCs w:val="24"/>
        </w:rPr>
        <w:t>2</w:t>
      </w:r>
      <w:r w:rsidR="000E4719">
        <w:rPr>
          <w:szCs w:val="24"/>
        </w:rPr>
        <w:t>.</w:t>
      </w:r>
      <w:r w:rsidR="000E4719" w:rsidRPr="003E4DA4">
        <w:rPr>
          <w:szCs w:val="24"/>
        </w:rPr>
        <w:t xml:space="preserve"> </w:t>
      </w:r>
      <w:r w:rsidR="000E4719">
        <w:rPr>
          <w:szCs w:val="24"/>
        </w:rPr>
        <w:t>į</w:t>
      </w:r>
      <w:r w:rsidR="000E4719" w:rsidRPr="003E4DA4">
        <w:rPr>
          <w:szCs w:val="24"/>
        </w:rPr>
        <w:t xml:space="preserve"> Fondą </w:t>
      </w:r>
      <w:r w:rsidR="000E4719">
        <w:rPr>
          <w:szCs w:val="24"/>
        </w:rPr>
        <w:t xml:space="preserve">ar kitas Bendrovės valdomas priemones </w:t>
      </w:r>
      <w:r w:rsidR="000E4719" w:rsidRPr="003E4DA4">
        <w:rPr>
          <w:szCs w:val="24"/>
        </w:rPr>
        <w:t>pritrauktos privačių arba institucinių investuotojų lėšos</w:t>
      </w:r>
      <w:r w:rsidR="000E4719">
        <w:rPr>
          <w:szCs w:val="24"/>
        </w:rPr>
        <w:t>;</w:t>
      </w:r>
    </w:p>
    <w:p w14:paraId="1CD99D12" w14:textId="77777777" w:rsidR="000E4719" w:rsidRPr="003E4DA4" w:rsidRDefault="0061338F" w:rsidP="00F07DBB">
      <w:pPr>
        <w:spacing w:line="276" w:lineRule="auto"/>
        <w:ind w:firstLine="720"/>
        <w:jc w:val="both"/>
        <w:rPr>
          <w:szCs w:val="24"/>
        </w:rPr>
      </w:pPr>
      <w:r>
        <w:rPr>
          <w:szCs w:val="24"/>
        </w:rPr>
        <w:lastRenderedPageBreak/>
        <w:t>3</w:t>
      </w:r>
      <w:r w:rsidR="000E4719">
        <w:rPr>
          <w:szCs w:val="24"/>
        </w:rPr>
        <w:t>.</w:t>
      </w:r>
      <w:r w:rsidR="000E4719" w:rsidRPr="003E4DA4">
        <w:rPr>
          <w:szCs w:val="24"/>
        </w:rPr>
        <w:t>3</w:t>
      </w:r>
      <w:r w:rsidR="000E4719">
        <w:rPr>
          <w:szCs w:val="24"/>
        </w:rPr>
        <w:t>.</w:t>
      </w:r>
      <w:r w:rsidR="000E4719" w:rsidRPr="003E4DA4">
        <w:rPr>
          <w:szCs w:val="24"/>
        </w:rPr>
        <w:t xml:space="preserve"> Bendrovės nuosavo kapitalo grąža (ROE)</w:t>
      </w:r>
      <w:r w:rsidR="000E4719">
        <w:rPr>
          <w:szCs w:val="24"/>
        </w:rPr>
        <w:t xml:space="preserve"> </w:t>
      </w:r>
      <w:r w:rsidR="000E4719" w:rsidRPr="003E4DA4">
        <w:rPr>
          <w:szCs w:val="24"/>
        </w:rPr>
        <w:t>&gt;</w:t>
      </w:r>
      <w:r w:rsidR="000E4719">
        <w:rPr>
          <w:szCs w:val="24"/>
        </w:rPr>
        <w:t xml:space="preserve"> </w:t>
      </w:r>
      <w:r w:rsidR="000E4719" w:rsidRPr="003E4DA4">
        <w:rPr>
          <w:szCs w:val="24"/>
        </w:rPr>
        <w:t>0</w:t>
      </w:r>
      <w:r w:rsidR="000E4719">
        <w:rPr>
          <w:szCs w:val="24"/>
        </w:rPr>
        <w:t>;</w:t>
      </w:r>
    </w:p>
    <w:p w14:paraId="636B72E9" w14:textId="2032C00D" w:rsidR="000E4719" w:rsidRDefault="0061338F" w:rsidP="00F07DBB">
      <w:pPr>
        <w:spacing w:line="276" w:lineRule="auto"/>
        <w:ind w:firstLine="720"/>
        <w:jc w:val="both"/>
        <w:rPr>
          <w:szCs w:val="24"/>
        </w:rPr>
      </w:pPr>
      <w:r>
        <w:rPr>
          <w:szCs w:val="24"/>
        </w:rPr>
        <w:t>3</w:t>
      </w:r>
      <w:r w:rsidR="000E4719">
        <w:rPr>
          <w:szCs w:val="24"/>
        </w:rPr>
        <w:t>.</w:t>
      </w:r>
      <w:r w:rsidR="000E4719" w:rsidRPr="003E4DA4">
        <w:rPr>
          <w:szCs w:val="24"/>
        </w:rPr>
        <w:t>4</w:t>
      </w:r>
      <w:r w:rsidR="000E4719">
        <w:rPr>
          <w:szCs w:val="24"/>
        </w:rPr>
        <w:t>. dėl Fondo investicijų išsaugotų darbo vietų skaičius ir (arba) kiti rodikliai, atspindintys ekonominės ir socialinės naudos kūrimą.</w:t>
      </w:r>
    </w:p>
    <w:p w14:paraId="2C243767" w14:textId="717BFB17" w:rsidR="00501AC1" w:rsidRPr="00F155D7" w:rsidRDefault="0061338F" w:rsidP="00F07DBB">
      <w:pPr>
        <w:spacing w:line="276" w:lineRule="auto"/>
        <w:ind w:firstLine="720"/>
        <w:jc w:val="both"/>
        <w:rPr>
          <w:szCs w:val="24"/>
        </w:rPr>
      </w:pPr>
      <w:r>
        <w:rPr>
          <w:rFonts w:eastAsiaTheme="minorHAnsi"/>
          <w:color w:val="000000"/>
          <w:szCs w:val="24"/>
          <w:lang w:eastAsia="en-US"/>
        </w:rPr>
        <w:t>4</w:t>
      </w:r>
      <w:r w:rsidR="00501AC1">
        <w:rPr>
          <w:rFonts w:eastAsiaTheme="minorHAnsi"/>
          <w:color w:val="000000"/>
          <w:szCs w:val="24"/>
          <w:lang w:eastAsia="en-US"/>
        </w:rPr>
        <w:t>. A</w:t>
      </w:r>
      <w:r w:rsidR="00501AC1" w:rsidRPr="00F155D7">
        <w:rPr>
          <w:rFonts w:eastAsiaTheme="minorHAnsi"/>
          <w:color w:val="000000"/>
          <w:szCs w:val="24"/>
          <w:lang w:eastAsia="en-US"/>
        </w:rPr>
        <w:t xml:space="preserve">kcininkas tikisi, kad ambicingos šių ir kitų, </w:t>
      </w:r>
      <w:r w:rsidR="00357414">
        <w:rPr>
          <w:rFonts w:eastAsiaTheme="minorHAnsi"/>
          <w:color w:val="000000"/>
          <w:szCs w:val="24"/>
          <w:lang w:eastAsia="en-US"/>
        </w:rPr>
        <w:t>valstybės</w:t>
      </w:r>
      <w:r w:rsidR="00501AC1" w:rsidRPr="00F155D7">
        <w:rPr>
          <w:rFonts w:eastAsiaTheme="minorHAnsi"/>
          <w:color w:val="000000"/>
          <w:szCs w:val="24"/>
          <w:lang w:eastAsia="en-US"/>
        </w:rPr>
        <w:t xml:space="preserve"> lūkesčius </w:t>
      </w:r>
      <w:r w:rsidR="00501AC1">
        <w:rPr>
          <w:rFonts w:eastAsiaTheme="minorHAnsi"/>
          <w:color w:val="000000"/>
          <w:szCs w:val="24"/>
          <w:lang w:eastAsia="en-US"/>
        </w:rPr>
        <w:t>atitinkančių</w:t>
      </w:r>
      <w:r w:rsidR="00501AC1" w:rsidRPr="00F155D7">
        <w:rPr>
          <w:rFonts w:eastAsiaTheme="minorHAnsi"/>
          <w:color w:val="000000"/>
          <w:szCs w:val="24"/>
          <w:lang w:eastAsia="en-US"/>
        </w:rPr>
        <w:t xml:space="preserve">, rodiklių siektinos reikšmės bus nustatytos Bendrovės </w:t>
      </w:r>
      <w:r w:rsidR="009E197D">
        <w:rPr>
          <w:rFonts w:eastAsiaTheme="minorHAnsi"/>
          <w:color w:val="000000"/>
          <w:szCs w:val="24"/>
          <w:lang w:eastAsia="en-US"/>
        </w:rPr>
        <w:t xml:space="preserve">patvirtintoje naujausioje </w:t>
      </w:r>
      <w:r w:rsidR="00501AC1" w:rsidRPr="00F155D7">
        <w:rPr>
          <w:rFonts w:eastAsiaTheme="minorHAnsi"/>
          <w:color w:val="000000"/>
          <w:szCs w:val="24"/>
          <w:lang w:eastAsia="en-US"/>
        </w:rPr>
        <w:t>strategini</w:t>
      </w:r>
      <w:r w:rsidR="00800361">
        <w:rPr>
          <w:rFonts w:eastAsiaTheme="minorHAnsi"/>
          <w:color w:val="000000"/>
          <w:szCs w:val="24"/>
          <w:lang w:eastAsia="en-US"/>
        </w:rPr>
        <w:t>o</w:t>
      </w:r>
      <w:r w:rsidR="00501AC1" w:rsidRPr="00F155D7">
        <w:rPr>
          <w:rFonts w:eastAsiaTheme="minorHAnsi"/>
          <w:color w:val="000000"/>
          <w:szCs w:val="24"/>
          <w:lang w:eastAsia="en-US"/>
        </w:rPr>
        <w:t xml:space="preserve"> veiklos plan</w:t>
      </w:r>
      <w:r w:rsidR="009E197D">
        <w:rPr>
          <w:rFonts w:eastAsiaTheme="minorHAnsi"/>
          <w:color w:val="000000"/>
          <w:szCs w:val="24"/>
          <w:lang w:eastAsia="en-US"/>
        </w:rPr>
        <w:t>o redakcijoje</w:t>
      </w:r>
      <w:r w:rsidR="00501AC1" w:rsidRPr="00F155D7">
        <w:rPr>
          <w:rFonts w:eastAsiaTheme="minorHAnsi"/>
          <w:color w:val="000000"/>
          <w:szCs w:val="24"/>
          <w:lang w:eastAsia="en-US"/>
        </w:rPr>
        <w:t>.</w:t>
      </w:r>
    </w:p>
    <w:p w14:paraId="046E2D55" w14:textId="77777777" w:rsidR="00370200" w:rsidRDefault="0061338F" w:rsidP="00CB2174">
      <w:pPr>
        <w:spacing w:line="276" w:lineRule="auto"/>
        <w:ind w:firstLine="720"/>
        <w:jc w:val="both"/>
        <w:rPr>
          <w:szCs w:val="24"/>
        </w:rPr>
      </w:pPr>
      <w:r>
        <w:rPr>
          <w:szCs w:val="24"/>
        </w:rPr>
        <w:t>5</w:t>
      </w:r>
      <w:r w:rsidR="00050438" w:rsidRPr="00F155D7">
        <w:rPr>
          <w:szCs w:val="24"/>
        </w:rPr>
        <w:t xml:space="preserve">. </w:t>
      </w:r>
      <w:r w:rsidR="00370200">
        <w:rPr>
          <w:szCs w:val="24"/>
        </w:rPr>
        <w:t>Atskaitomybė:</w:t>
      </w:r>
    </w:p>
    <w:p w14:paraId="11CDD13A" w14:textId="36F09F2F" w:rsidR="00050438" w:rsidRPr="00F155D7" w:rsidRDefault="0061338F" w:rsidP="00CE27D0">
      <w:pPr>
        <w:spacing w:line="276" w:lineRule="auto"/>
        <w:ind w:firstLine="720"/>
        <w:jc w:val="both"/>
        <w:rPr>
          <w:szCs w:val="24"/>
        </w:rPr>
      </w:pPr>
      <w:r>
        <w:rPr>
          <w:szCs w:val="24"/>
        </w:rPr>
        <w:t>5</w:t>
      </w:r>
      <w:r w:rsidR="00370200">
        <w:rPr>
          <w:szCs w:val="24"/>
        </w:rPr>
        <w:t xml:space="preserve">.1. </w:t>
      </w:r>
      <w:r w:rsidR="00050438" w:rsidRPr="00F155D7">
        <w:rPr>
          <w:szCs w:val="24"/>
        </w:rPr>
        <w:t>Bendrovė</w:t>
      </w:r>
      <w:r w:rsidR="00050438">
        <w:rPr>
          <w:szCs w:val="24"/>
        </w:rPr>
        <w:t>,</w:t>
      </w:r>
      <w:r w:rsidR="00050438" w:rsidRPr="00F155D7">
        <w:rPr>
          <w:szCs w:val="24"/>
        </w:rPr>
        <w:t xml:space="preserve"> pasibaigus kiekvienų kalendorinių metų ketvirčiui</w:t>
      </w:r>
      <w:r w:rsidR="00050438">
        <w:rPr>
          <w:szCs w:val="24"/>
        </w:rPr>
        <w:t>,</w:t>
      </w:r>
      <w:r w:rsidR="00050438" w:rsidRPr="00F155D7">
        <w:rPr>
          <w:szCs w:val="24"/>
        </w:rPr>
        <w:t xml:space="preserve"> iki kito mėnesio paskutinės dienos turi pateikti Ministerijai informaciją apie Ministerijos </w:t>
      </w:r>
      <w:r w:rsidR="00050438" w:rsidRPr="00F155D7">
        <w:rPr>
          <w:i/>
          <w:szCs w:val="24"/>
        </w:rPr>
        <w:t>n</w:t>
      </w:r>
      <w:r w:rsidR="00050438" w:rsidRPr="00F155D7">
        <w:rPr>
          <w:szCs w:val="24"/>
        </w:rPr>
        <w:t>–</w:t>
      </w:r>
      <w:r w:rsidR="00050438">
        <w:rPr>
          <w:szCs w:val="24"/>
        </w:rPr>
        <w:t>(</w:t>
      </w:r>
      <w:r w:rsidR="00050438" w:rsidRPr="00F155D7">
        <w:rPr>
          <w:i/>
          <w:szCs w:val="24"/>
        </w:rPr>
        <w:t>n</w:t>
      </w:r>
      <w:r w:rsidR="00050438" w:rsidRPr="00F155D7">
        <w:rPr>
          <w:szCs w:val="24"/>
        </w:rPr>
        <w:t xml:space="preserve"> + 2) metų strateginiame veiklos plane nustatytų Bendrovės </w:t>
      </w:r>
      <w:r w:rsidR="00050438">
        <w:rPr>
          <w:szCs w:val="24"/>
        </w:rPr>
        <w:t>taikomų</w:t>
      </w:r>
      <w:r w:rsidR="00050438" w:rsidRPr="00F155D7">
        <w:rPr>
          <w:szCs w:val="24"/>
        </w:rPr>
        <w:t xml:space="preserve"> rodiklių reikšmių pasiekimą</w:t>
      </w:r>
      <w:r w:rsidR="00050438">
        <w:rPr>
          <w:szCs w:val="24"/>
        </w:rPr>
        <w:t>.</w:t>
      </w:r>
      <w:r w:rsidR="00050438" w:rsidRPr="00F155D7">
        <w:rPr>
          <w:szCs w:val="24"/>
        </w:rPr>
        <w:t xml:space="preserve"> </w:t>
      </w:r>
    </w:p>
    <w:p w14:paraId="1FE04C27" w14:textId="77777777" w:rsidR="00B33E6C" w:rsidRDefault="0061338F" w:rsidP="00F07DBB">
      <w:pPr>
        <w:spacing w:line="276" w:lineRule="auto"/>
        <w:ind w:firstLine="720"/>
        <w:jc w:val="both"/>
        <w:rPr>
          <w:szCs w:val="24"/>
        </w:rPr>
      </w:pPr>
      <w:r>
        <w:rPr>
          <w:szCs w:val="24"/>
        </w:rPr>
        <w:t>5</w:t>
      </w:r>
      <w:r w:rsidR="00370200">
        <w:rPr>
          <w:szCs w:val="24"/>
        </w:rPr>
        <w:t>.2</w:t>
      </w:r>
      <w:r w:rsidR="00050438" w:rsidRPr="00F155D7">
        <w:rPr>
          <w:szCs w:val="24"/>
        </w:rPr>
        <w:t>. Bendrovės stebėtojų taryba turi pateikti Ministerijai Bendrovės veiklos strategijos įgyvendinimo būklės, metinės pajamų ir išlaidų sąmatos vykdymo būklės, taip pat įvykių, turinčių esminę reikšmę Bendrovės veiklai per ataskaitinį kalendorinių metų ketvirtį, ataskait</w:t>
      </w:r>
      <w:r w:rsidR="00050438">
        <w:rPr>
          <w:szCs w:val="24"/>
        </w:rPr>
        <w:t>as.</w:t>
      </w:r>
    </w:p>
    <w:p w14:paraId="145BB9D8" w14:textId="77777777" w:rsidR="0049316E" w:rsidRDefault="0049316E" w:rsidP="00357414">
      <w:pPr>
        <w:spacing w:line="276" w:lineRule="auto"/>
        <w:jc w:val="center"/>
        <w:rPr>
          <w:color w:val="000000"/>
          <w:szCs w:val="24"/>
        </w:rPr>
      </w:pPr>
    </w:p>
    <w:p w14:paraId="7AD642D7" w14:textId="77777777" w:rsidR="00353E17" w:rsidRDefault="004348C4" w:rsidP="00357414">
      <w:pPr>
        <w:spacing w:line="276" w:lineRule="auto"/>
        <w:jc w:val="center"/>
        <w:rPr>
          <w:color w:val="000000"/>
          <w:szCs w:val="24"/>
        </w:rPr>
      </w:pPr>
      <w:r>
        <w:rPr>
          <w:color w:val="000000"/>
          <w:szCs w:val="24"/>
        </w:rPr>
        <w:t>_______________</w:t>
      </w:r>
    </w:p>
    <w:p w14:paraId="08CF27AC" w14:textId="77777777" w:rsidR="004348C4" w:rsidRPr="00353E17" w:rsidRDefault="004348C4" w:rsidP="00353E17">
      <w:pPr>
        <w:spacing w:line="276" w:lineRule="auto"/>
        <w:rPr>
          <w:color w:val="000000"/>
          <w:szCs w:val="24"/>
        </w:rPr>
      </w:pPr>
    </w:p>
    <w:sectPr w:rsidR="004348C4" w:rsidRPr="00353E17" w:rsidSect="00353E17">
      <w:headerReference w:type="default" r:id="rId9"/>
      <w:pgSz w:w="11906" w:h="16838"/>
      <w:pgMar w:top="1134" w:right="567" w:bottom="1134" w:left="1701"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84699E" w15:done="0"/>
  <w15:commentEx w15:paraId="737F0D17" w15:paraIdParent="7384699E" w15:done="0"/>
  <w15:commentEx w15:paraId="323215F9" w15:done="0"/>
  <w15:commentEx w15:paraId="04A71FB7" w15:paraIdParent="323215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C9F97" w16cex:dateUtc="2021-09-15T13:36:00Z"/>
  <w16cex:commentExtensible w16cex:durableId="24EC9FE8" w16cex:dateUtc="2021-09-15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84699E" w16cid:durableId="24EC9EAF"/>
  <w16cid:commentId w16cid:paraId="737F0D17" w16cid:durableId="24EC9F97"/>
  <w16cid:commentId w16cid:paraId="323215F9" w16cid:durableId="24EC9EB0"/>
  <w16cid:commentId w16cid:paraId="04A71FB7" w16cid:durableId="24EC9F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5AECB" w14:textId="77777777" w:rsidR="005E4BAA" w:rsidRDefault="005E4BAA" w:rsidP="00353E17">
      <w:r>
        <w:separator/>
      </w:r>
    </w:p>
  </w:endnote>
  <w:endnote w:type="continuationSeparator" w:id="0">
    <w:p w14:paraId="6F7FC85A" w14:textId="77777777" w:rsidR="005E4BAA" w:rsidRDefault="005E4BAA" w:rsidP="0035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A6178" w14:textId="77777777" w:rsidR="005E4BAA" w:rsidRDefault="005E4BAA" w:rsidP="00353E17">
      <w:r>
        <w:separator/>
      </w:r>
    </w:p>
  </w:footnote>
  <w:footnote w:type="continuationSeparator" w:id="0">
    <w:p w14:paraId="0897F58E" w14:textId="77777777" w:rsidR="005E4BAA" w:rsidRDefault="005E4BAA" w:rsidP="00353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187592"/>
      <w:docPartObj>
        <w:docPartGallery w:val="Page Numbers (Top of Page)"/>
        <w:docPartUnique/>
      </w:docPartObj>
    </w:sdtPr>
    <w:sdtEndPr/>
    <w:sdtContent>
      <w:p w14:paraId="0AAF0246" w14:textId="77777777" w:rsidR="00353E17" w:rsidRDefault="00353E17">
        <w:pPr>
          <w:pStyle w:val="Antrats"/>
          <w:jc w:val="center"/>
        </w:pPr>
        <w:r>
          <w:fldChar w:fldCharType="begin"/>
        </w:r>
        <w:r>
          <w:instrText>PAGE   \* MERGEFORMAT</w:instrText>
        </w:r>
        <w:r>
          <w:fldChar w:fldCharType="separate"/>
        </w:r>
        <w:r w:rsidR="00111627">
          <w:rPr>
            <w:noProof/>
          </w:rPr>
          <w:t>4</w:t>
        </w:r>
        <w:r>
          <w:fldChar w:fldCharType="end"/>
        </w:r>
      </w:p>
    </w:sdtContent>
  </w:sdt>
  <w:p w14:paraId="76F6F132" w14:textId="77777777" w:rsidR="00353E17" w:rsidRDefault="00353E1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989"/>
    <w:multiLevelType w:val="hybridMultilevel"/>
    <w:tmpl w:val="223849C4"/>
    <w:lvl w:ilvl="0" w:tplc="BD96B916">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
    <w:nsid w:val="207B4C9B"/>
    <w:multiLevelType w:val="hybridMultilevel"/>
    <w:tmpl w:val="830A7F40"/>
    <w:lvl w:ilvl="0" w:tplc="CDA6F6E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26153280"/>
    <w:multiLevelType w:val="multilevel"/>
    <w:tmpl w:val="6A5014C6"/>
    <w:lvl w:ilvl="0">
      <w:start w:val="1"/>
      <w:numFmt w:val="decimal"/>
      <w:lvlText w:val="%1."/>
      <w:lvlJc w:val="left"/>
      <w:pPr>
        <w:ind w:left="1080" w:hanging="360"/>
      </w:pPr>
      <w:rPr>
        <w:rFonts w:ascii="Times New Roman" w:eastAsia="Times New Roman" w:hAnsi="Times New Roman" w:cs="Times New Roman"/>
      </w:rPr>
    </w:lvl>
    <w:lvl w:ilvl="1">
      <w:start w:val="1"/>
      <w:numFmt w:val="decima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34915E18"/>
    <w:multiLevelType w:val="hybridMultilevel"/>
    <w:tmpl w:val="5C56E92C"/>
    <w:lvl w:ilvl="0" w:tplc="0E506364">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ntarė Urbikaitė">
    <w15:presenceInfo w15:providerId="AD" w15:userId="S::gintare.urbikaite@viva.lt::5f602744-6b78-4aa5-b45c-a2267d4d22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19"/>
    <w:rsid w:val="00030C45"/>
    <w:rsid w:val="00050438"/>
    <w:rsid w:val="00052E4F"/>
    <w:rsid w:val="000566A7"/>
    <w:rsid w:val="00062EF0"/>
    <w:rsid w:val="000E4719"/>
    <w:rsid w:val="001002D1"/>
    <w:rsid w:val="00101709"/>
    <w:rsid w:val="00111627"/>
    <w:rsid w:val="00134571"/>
    <w:rsid w:val="00166CE3"/>
    <w:rsid w:val="00176CF3"/>
    <w:rsid w:val="00181772"/>
    <w:rsid w:val="00195CB0"/>
    <w:rsid w:val="001B57EA"/>
    <w:rsid w:val="001E57F2"/>
    <w:rsid w:val="001F6524"/>
    <w:rsid w:val="00204E56"/>
    <w:rsid w:val="0029188C"/>
    <w:rsid w:val="002C5F3E"/>
    <w:rsid w:val="003308C0"/>
    <w:rsid w:val="00344018"/>
    <w:rsid w:val="00353E17"/>
    <w:rsid w:val="00357414"/>
    <w:rsid w:val="00370200"/>
    <w:rsid w:val="00396C48"/>
    <w:rsid w:val="00404D99"/>
    <w:rsid w:val="00415EC6"/>
    <w:rsid w:val="004348C4"/>
    <w:rsid w:val="00435819"/>
    <w:rsid w:val="00442FDC"/>
    <w:rsid w:val="0047757D"/>
    <w:rsid w:val="0049316E"/>
    <w:rsid w:val="004E1671"/>
    <w:rsid w:val="00501AC1"/>
    <w:rsid w:val="00527E35"/>
    <w:rsid w:val="0055694A"/>
    <w:rsid w:val="005E4BAA"/>
    <w:rsid w:val="0060445B"/>
    <w:rsid w:val="0061338F"/>
    <w:rsid w:val="0064700A"/>
    <w:rsid w:val="006C0375"/>
    <w:rsid w:val="006F269E"/>
    <w:rsid w:val="00715575"/>
    <w:rsid w:val="00726B67"/>
    <w:rsid w:val="0073631E"/>
    <w:rsid w:val="0079718B"/>
    <w:rsid w:val="00797862"/>
    <w:rsid w:val="007C654E"/>
    <w:rsid w:val="007E7F0F"/>
    <w:rsid w:val="00800361"/>
    <w:rsid w:val="008A052F"/>
    <w:rsid w:val="008A0795"/>
    <w:rsid w:val="008A6CB8"/>
    <w:rsid w:val="008B5C3D"/>
    <w:rsid w:val="008C0ED0"/>
    <w:rsid w:val="008E3632"/>
    <w:rsid w:val="008E6D4F"/>
    <w:rsid w:val="00926660"/>
    <w:rsid w:val="00936146"/>
    <w:rsid w:val="009A1068"/>
    <w:rsid w:val="009E197D"/>
    <w:rsid w:val="009E6736"/>
    <w:rsid w:val="009F2D9C"/>
    <w:rsid w:val="00A05E6D"/>
    <w:rsid w:val="00A51151"/>
    <w:rsid w:val="00A526AC"/>
    <w:rsid w:val="00A5705B"/>
    <w:rsid w:val="00AA03CE"/>
    <w:rsid w:val="00AC13AE"/>
    <w:rsid w:val="00AE38D5"/>
    <w:rsid w:val="00B12BA0"/>
    <w:rsid w:val="00B32F4B"/>
    <w:rsid w:val="00B33E6C"/>
    <w:rsid w:val="00BA4A3E"/>
    <w:rsid w:val="00BC3A07"/>
    <w:rsid w:val="00BD7FE4"/>
    <w:rsid w:val="00BF1971"/>
    <w:rsid w:val="00BF1C17"/>
    <w:rsid w:val="00BF27D2"/>
    <w:rsid w:val="00C36B50"/>
    <w:rsid w:val="00C37E68"/>
    <w:rsid w:val="00C63261"/>
    <w:rsid w:val="00C72AB3"/>
    <w:rsid w:val="00C94061"/>
    <w:rsid w:val="00CB2174"/>
    <w:rsid w:val="00CB461A"/>
    <w:rsid w:val="00CE27D0"/>
    <w:rsid w:val="00CF29C9"/>
    <w:rsid w:val="00D10953"/>
    <w:rsid w:val="00D65D48"/>
    <w:rsid w:val="00D80DBF"/>
    <w:rsid w:val="00D927CF"/>
    <w:rsid w:val="00DA5A15"/>
    <w:rsid w:val="00DA78CB"/>
    <w:rsid w:val="00DC0D42"/>
    <w:rsid w:val="00DF4719"/>
    <w:rsid w:val="00E045C7"/>
    <w:rsid w:val="00E25E84"/>
    <w:rsid w:val="00E7298F"/>
    <w:rsid w:val="00E8136F"/>
    <w:rsid w:val="00E81B19"/>
    <w:rsid w:val="00E84D30"/>
    <w:rsid w:val="00E87A54"/>
    <w:rsid w:val="00EB1C07"/>
    <w:rsid w:val="00EC0408"/>
    <w:rsid w:val="00F07DBB"/>
    <w:rsid w:val="00F25DE0"/>
    <w:rsid w:val="00F817C4"/>
    <w:rsid w:val="00FA5D5A"/>
    <w:rsid w:val="00FC56FA"/>
    <w:rsid w:val="00FD46CE"/>
    <w:rsid w:val="00FF652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E4719"/>
    <w:rPr>
      <w:rFonts w:eastAsia="Times New Roman"/>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E4719"/>
    <w:pPr>
      <w:ind w:left="720"/>
      <w:contextualSpacing/>
    </w:pPr>
  </w:style>
  <w:style w:type="character" w:styleId="Komentaronuoroda">
    <w:name w:val="annotation reference"/>
    <w:basedOn w:val="Numatytasispastraiposriftas"/>
    <w:uiPriority w:val="99"/>
    <w:semiHidden/>
    <w:unhideWhenUsed/>
    <w:rsid w:val="00C37E68"/>
    <w:rPr>
      <w:sz w:val="16"/>
      <w:szCs w:val="16"/>
    </w:rPr>
  </w:style>
  <w:style w:type="paragraph" w:styleId="Komentarotekstas">
    <w:name w:val="annotation text"/>
    <w:basedOn w:val="prastasis"/>
    <w:link w:val="KomentarotekstasDiagrama"/>
    <w:uiPriority w:val="99"/>
    <w:semiHidden/>
    <w:unhideWhenUsed/>
    <w:rsid w:val="00C37E68"/>
    <w:rPr>
      <w:sz w:val="20"/>
    </w:rPr>
  </w:style>
  <w:style w:type="character" w:customStyle="1" w:styleId="KomentarotekstasDiagrama">
    <w:name w:val="Komentaro tekstas Diagrama"/>
    <w:basedOn w:val="Numatytasispastraiposriftas"/>
    <w:link w:val="Komentarotekstas"/>
    <w:uiPriority w:val="99"/>
    <w:semiHidden/>
    <w:rsid w:val="00C37E68"/>
    <w:rPr>
      <w:rFonts w:eastAsia="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C37E68"/>
    <w:rPr>
      <w:b/>
      <w:bCs/>
    </w:rPr>
  </w:style>
  <w:style w:type="character" w:customStyle="1" w:styleId="KomentarotemaDiagrama">
    <w:name w:val="Komentaro tema Diagrama"/>
    <w:basedOn w:val="KomentarotekstasDiagrama"/>
    <w:link w:val="Komentarotema"/>
    <w:uiPriority w:val="99"/>
    <w:semiHidden/>
    <w:rsid w:val="00C37E68"/>
    <w:rPr>
      <w:rFonts w:eastAsia="Times New Roman"/>
      <w:b/>
      <w:bCs/>
      <w:sz w:val="20"/>
      <w:szCs w:val="20"/>
      <w:lang w:eastAsia="lt-LT"/>
    </w:rPr>
  </w:style>
  <w:style w:type="paragraph" w:styleId="Debesliotekstas">
    <w:name w:val="Balloon Text"/>
    <w:basedOn w:val="prastasis"/>
    <w:link w:val="DebesliotekstasDiagrama"/>
    <w:uiPriority w:val="99"/>
    <w:semiHidden/>
    <w:unhideWhenUsed/>
    <w:rsid w:val="00C37E6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37E68"/>
    <w:rPr>
      <w:rFonts w:ascii="Tahoma" w:eastAsia="Times New Roman" w:hAnsi="Tahoma" w:cs="Tahoma"/>
      <w:sz w:val="16"/>
      <w:szCs w:val="16"/>
      <w:lang w:eastAsia="lt-LT"/>
    </w:rPr>
  </w:style>
  <w:style w:type="paragraph" w:styleId="Antrats">
    <w:name w:val="header"/>
    <w:basedOn w:val="prastasis"/>
    <w:link w:val="AntratsDiagrama"/>
    <w:uiPriority w:val="99"/>
    <w:unhideWhenUsed/>
    <w:rsid w:val="00353E17"/>
    <w:pPr>
      <w:tabs>
        <w:tab w:val="center" w:pos="4819"/>
        <w:tab w:val="right" w:pos="9638"/>
      </w:tabs>
    </w:pPr>
  </w:style>
  <w:style w:type="character" w:customStyle="1" w:styleId="AntratsDiagrama">
    <w:name w:val="Antraštės Diagrama"/>
    <w:basedOn w:val="Numatytasispastraiposriftas"/>
    <w:link w:val="Antrats"/>
    <w:uiPriority w:val="99"/>
    <w:rsid w:val="00353E17"/>
    <w:rPr>
      <w:rFonts w:eastAsia="Times New Roman"/>
      <w:szCs w:val="20"/>
      <w:lang w:eastAsia="lt-LT"/>
    </w:rPr>
  </w:style>
  <w:style w:type="paragraph" w:styleId="Porat">
    <w:name w:val="footer"/>
    <w:basedOn w:val="prastasis"/>
    <w:link w:val="PoratDiagrama"/>
    <w:uiPriority w:val="99"/>
    <w:unhideWhenUsed/>
    <w:rsid w:val="00353E17"/>
    <w:pPr>
      <w:tabs>
        <w:tab w:val="center" w:pos="4819"/>
        <w:tab w:val="right" w:pos="9638"/>
      </w:tabs>
    </w:pPr>
  </w:style>
  <w:style w:type="character" w:customStyle="1" w:styleId="PoratDiagrama">
    <w:name w:val="Poraštė Diagrama"/>
    <w:basedOn w:val="Numatytasispastraiposriftas"/>
    <w:link w:val="Porat"/>
    <w:uiPriority w:val="99"/>
    <w:rsid w:val="00353E17"/>
    <w:rPr>
      <w:rFonts w:eastAsia="Times New Roman"/>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E4719"/>
    <w:rPr>
      <w:rFonts w:eastAsia="Times New Roman"/>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E4719"/>
    <w:pPr>
      <w:ind w:left="720"/>
      <w:contextualSpacing/>
    </w:pPr>
  </w:style>
  <w:style w:type="character" w:styleId="Komentaronuoroda">
    <w:name w:val="annotation reference"/>
    <w:basedOn w:val="Numatytasispastraiposriftas"/>
    <w:uiPriority w:val="99"/>
    <w:semiHidden/>
    <w:unhideWhenUsed/>
    <w:rsid w:val="00C37E68"/>
    <w:rPr>
      <w:sz w:val="16"/>
      <w:szCs w:val="16"/>
    </w:rPr>
  </w:style>
  <w:style w:type="paragraph" w:styleId="Komentarotekstas">
    <w:name w:val="annotation text"/>
    <w:basedOn w:val="prastasis"/>
    <w:link w:val="KomentarotekstasDiagrama"/>
    <w:uiPriority w:val="99"/>
    <w:semiHidden/>
    <w:unhideWhenUsed/>
    <w:rsid w:val="00C37E68"/>
    <w:rPr>
      <w:sz w:val="20"/>
    </w:rPr>
  </w:style>
  <w:style w:type="character" w:customStyle="1" w:styleId="KomentarotekstasDiagrama">
    <w:name w:val="Komentaro tekstas Diagrama"/>
    <w:basedOn w:val="Numatytasispastraiposriftas"/>
    <w:link w:val="Komentarotekstas"/>
    <w:uiPriority w:val="99"/>
    <w:semiHidden/>
    <w:rsid w:val="00C37E68"/>
    <w:rPr>
      <w:rFonts w:eastAsia="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C37E68"/>
    <w:rPr>
      <w:b/>
      <w:bCs/>
    </w:rPr>
  </w:style>
  <w:style w:type="character" w:customStyle="1" w:styleId="KomentarotemaDiagrama">
    <w:name w:val="Komentaro tema Diagrama"/>
    <w:basedOn w:val="KomentarotekstasDiagrama"/>
    <w:link w:val="Komentarotema"/>
    <w:uiPriority w:val="99"/>
    <w:semiHidden/>
    <w:rsid w:val="00C37E68"/>
    <w:rPr>
      <w:rFonts w:eastAsia="Times New Roman"/>
      <w:b/>
      <w:bCs/>
      <w:sz w:val="20"/>
      <w:szCs w:val="20"/>
      <w:lang w:eastAsia="lt-LT"/>
    </w:rPr>
  </w:style>
  <w:style w:type="paragraph" w:styleId="Debesliotekstas">
    <w:name w:val="Balloon Text"/>
    <w:basedOn w:val="prastasis"/>
    <w:link w:val="DebesliotekstasDiagrama"/>
    <w:uiPriority w:val="99"/>
    <w:semiHidden/>
    <w:unhideWhenUsed/>
    <w:rsid w:val="00C37E6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37E68"/>
    <w:rPr>
      <w:rFonts w:ascii="Tahoma" w:eastAsia="Times New Roman" w:hAnsi="Tahoma" w:cs="Tahoma"/>
      <w:sz w:val="16"/>
      <w:szCs w:val="16"/>
      <w:lang w:eastAsia="lt-LT"/>
    </w:rPr>
  </w:style>
  <w:style w:type="paragraph" w:styleId="Antrats">
    <w:name w:val="header"/>
    <w:basedOn w:val="prastasis"/>
    <w:link w:val="AntratsDiagrama"/>
    <w:uiPriority w:val="99"/>
    <w:unhideWhenUsed/>
    <w:rsid w:val="00353E17"/>
    <w:pPr>
      <w:tabs>
        <w:tab w:val="center" w:pos="4819"/>
        <w:tab w:val="right" w:pos="9638"/>
      </w:tabs>
    </w:pPr>
  </w:style>
  <w:style w:type="character" w:customStyle="1" w:styleId="AntratsDiagrama">
    <w:name w:val="Antraštės Diagrama"/>
    <w:basedOn w:val="Numatytasispastraiposriftas"/>
    <w:link w:val="Antrats"/>
    <w:uiPriority w:val="99"/>
    <w:rsid w:val="00353E17"/>
    <w:rPr>
      <w:rFonts w:eastAsia="Times New Roman"/>
      <w:szCs w:val="20"/>
      <w:lang w:eastAsia="lt-LT"/>
    </w:rPr>
  </w:style>
  <w:style w:type="paragraph" w:styleId="Porat">
    <w:name w:val="footer"/>
    <w:basedOn w:val="prastasis"/>
    <w:link w:val="PoratDiagrama"/>
    <w:uiPriority w:val="99"/>
    <w:unhideWhenUsed/>
    <w:rsid w:val="00353E17"/>
    <w:pPr>
      <w:tabs>
        <w:tab w:val="center" w:pos="4819"/>
        <w:tab w:val="right" w:pos="9638"/>
      </w:tabs>
    </w:pPr>
  </w:style>
  <w:style w:type="character" w:customStyle="1" w:styleId="PoratDiagrama">
    <w:name w:val="Poraštė Diagrama"/>
    <w:basedOn w:val="Numatytasispastraiposriftas"/>
    <w:link w:val="Porat"/>
    <w:uiPriority w:val="99"/>
    <w:rsid w:val="00353E17"/>
    <w:rPr>
      <w:rFonts w:eastAsia="Times New Roman"/>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0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BF300-63CD-4806-938E-ED9C3C30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6901</Words>
  <Characters>3934</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Rolandas Mockus</dc:creator>
  <cp:lastModifiedBy>Rasa Kupčiūnė</cp:lastModifiedBy>
  <cp:revision>2</cp:revision>
  <dcterms:created xsi:type="dcterms:W3CDTF">2021-09-24T06:24:00Z</dcterms:created>
  <dcterms:modified xsi:type="dcterms:W3CDTF">2021-09-24T06:24:00Z</dcterms:modified>
</cp:coreProperties>
</file>