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31" w:rsidRPr="00585C33" w:rsidRDefault="00044631" w:rsidP="00044631">
      <w:pPr>
        <w:pStyle w:val="Antrat2"/>
        <w:rPr>
          <w:lang w:val="lt-LT"/>
        </w:rPr>
      </w:pPr>
      <w:bookmarkStart w:id="0" w:name="_Toc311096177"/>
      <w:r w:rsidRPr="00585C33">
        <w:rPr>
          <w:lang w:val="lt-LT"/>
        </w:rPr>
        <w:t>X.1. Valstybės valdomų įmonių tikslų nustatymo ir rezultatų pateikimo forma</w:t>
      </w:r>
      <w:bookmarkEnd w:id="0"/>
    </w:p>
    <w:p w:rsidR="00044631" w:rsidRPr="00585C33" w:rsidRDefault="00044631" w:rsidP="00044631">
      <w:pPr>
        <w:rPr>
          <w:rFonts w:ascii="Georgia" w:hAnsi="Georgia"/>
          <w:sz w:val="20"/>
          <w:lang w:val="lt-LT"/>
        </w:rPr>
      </w:pPr>
      <w:r w:rsidRPr="00585C33">
        <w:rPr>
          <w:rFonts w:ascii="Georgia" w:hAnsi="Georgia"/>
          <w:sz w:val="20"/>
          <w:lang w:val="lt-LT"/>
        </w:rPr>
        <w:t xml:space="preserve">(rekomenduojama </w:t>
      </w:r>
      <w:r>
        <w:rPr>
          <w:rFonts w:ascii="Georgia" w:hAnsi="Georgia"/>
          <w:sz w:val="20"/>
          <w:lang w:val="lt-LT"/>
        </w:rPr>
        <w:t>savininkui</w:t>
      </w:r>
      <w:r w:rsidRPr="00585C33">
        <w:rPr>
          <w:rFonts w:ascii="Georgia" w:hAnsi="Georgia"/>
          <w:sz w:val="20"/>
          <w:lang w:val="lt-LT"/>
        </w:rPr>
        <w:t xml:space="preserve"> pateikti informaciją apie tikslus ir rezultatus pagal šią formą) 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Įmonės pavadinimas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Strategijos laikotarpis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Data, vieta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sz w:val="20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sz w:val="20"/>
          <w:lang w:val="lt-LT"/>
        </w:rPr>
      </w:pPr>
      <w:r w:rsidRPr="00585C33">
        <w:rPr>
          <w:rFonts w:ascii="Georgia" w:hAnsi="Georgia"/>
          <w:sz w:val="20"/>
          <w:lang w:val="lt-LT"/>
        </w:rPr>
        <w:t xml:space="preserve">Vadovaujantis </w:t>
      </w:r>
      <w:r w:rsidRPr="00585C33">
        <w:rPr>
          <w:rFonts w:ascii="Georgia" w:hAnsi="Georgia"/>
          <w:i/>
          <w:sz w:val="20"/>
          <w:lang w:val="lt-LT"/>
        </w:rPr>
        <w:t>{Strateginio dokumento pavadinimas}</w:t>
      </w:r>
    </w:p>
    <w:p w:rsidR="00044631" w:rsidRPr="00585C33" w:rsidRDefault="00044631" w:rsidP="00044631">
      <w:pPr>
        <w:spacing w:after="0" w:line="240" w:lineRule="auto"/>
        <w:rPr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158115</wp:posOffset>
                </wp:positionV>
                <wp:extent cx="6100445" cy="834390"/>
                <wp:effectExtent l="0" t="0" r="14605" b="22860"/>
                <wp:wrapTight wrapText="bothSides">
                  <wp:wrapPolygon edited="0">
                    <wp:start x="0" y="0"/>
                    <wp:lineTo x="0" y="21699"/>
                    <wp:lineTo x="21584" y="21699"/>
                    <wp:lineTo x="21584" y="0"/>
                    <wp:lineTo x="0" y="0"/>
                  </wp:wrapPolygon>
                </wp:wrapTight>
                <wp:docPr id="12" name="Teksto lauk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31" w:rsidRPr="00AF0164" w:rsidRDefault="00044631" w:rsidP="00044631">
                            <w:pPr>
                              <w:spacing w:after="120"/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proofErr w:type="spellStart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Numatomi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veiksniai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: </w:t>
                            </w:r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{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Įvardinami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išoriniai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veiksniai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kurie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artimiausių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  <w:lang w:val="en-GB"/>
                              </w:rPr>
                              <w:t>1-2 met</w:t>
                            </w:r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ų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perspektyvoje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gali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turėti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reikšmingos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įtakos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įmonės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veiklai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ir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ženkliai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paveikti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žemiau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pateikiamus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veiklos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rodiklius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}</w:t>
                            </w:r>
                          </w:p>
                          <w:p w:rsidR="00044631" w:rsidRPr="00AF0164" w:rsidRDefault="00044631" w:rsidP="00044631">
                            <w:pPr>
                              <w:spacing w:after="120"/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proofErr w:type="spellStart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Faktiniai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veiksniai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: </w:t>
                            </w:r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{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Įvardinami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išoriniai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veiksniai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kurie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per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ataskaitinį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strategijos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laikotarpį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turėjo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reikšmingos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įtakos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įmonės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veiklai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ir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paveikė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ar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galėjo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paveikti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žemiau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pateikiamus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veiklos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rodiklius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2" o:spid="_x0000_s1026" type="#_x0000_t202" style="position:absolute;margin-left:-.7pt;margin-top:12.45pt;width:480.35pt;height:6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">
                <v:textbox>
                  <w:txbxContent>
                    <w:p w:rsidR="00044631" w:rsidRPr="00AF0164" w:rsidRDefault="00044631" w:rsidP="00044631">
                      <w:pPr>
                        <w:spacing w:after="120"/>
                        <w:rPr>
                          <w:rFonts w:ascii="Georgia" w:hAnsi="Georgia"/>
                          <w:i/>
                          <w:sz w:val="20"/>
                        </w:rPr>
                      </w:pPr>
                      <w:proofErr w:type="spellStart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>Numatomi</w:t>
                      </w:r>
                      <w:proofErr w:type="spellEnd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>veiksniai</w:t>
                      </w:r>
                      <w:proofErr w:type="spellEnd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 xml:space="preserve">: </w:t>
                      </w:r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{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Įvardinami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išoriniai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veiksniai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kurie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artimiausių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r w:rsidRPr="00AF0164">
                        <w:rPr>
                          <w:rFonts w:ascii="Georgia" w:hAnsi="Georgia"/>
                          <w:i/>
                          <w:sz w:val="20"/>
                          <w:lang w:val="en-GB"/>
                        </w:rPr>
                        <w:t>1-2 met</w:t>
                      </w:r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ų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perspektyvoje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gali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turėti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reikšmingos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įtakos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įmonės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veiklai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ir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ženkliai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paveikti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žemiau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pateikiamus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veiklos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rodiklius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}</w:t>
                      </w:r>
                    </w:p>
                    <w:p w:rsidR="00044631" w:rsidRPr="00AF0164" w:rsidRDefault="00044631" w:rsidP="00044631">
                      <w:pPr>
                        <w:spacing w:after="120"/>
                        <w:rPr>
                          <w:rFonts w:ascii="Georgia" w:hAnsi="Georgia"/>
                          <w:i/>
                          <w:sz w:val="20"/>
                        </w:rPr>
                      </w:pPr>
                      <w:proofErr w:type="spellStart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>Faktiniai</w:t>
                      </w:r>
                      <w:proofErr w:type="spellEnd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>veiksniai</w:t>
                      </w:r>
                      <w:proofErr w:type="spellEnd"/>
                      <w:r w:rsidRPr="00AF0164">
                        <w:rPr>
                          <w:rFonts w:ascii="Georgia" w:hAnsi="Georgia"/>
                          <w:b/>
                          <w:sz w:val="20"/>
                        </w:rPr>
                        <w:t xml:space="preserve">: </w:t>
                      </w:r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{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Įvardinami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išoriniai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veiksniai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kurie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per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ataskaitinį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strategijos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laikotarpį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turėjo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reikšmingos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įtakos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įmonės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veiklai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ir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paveikė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(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ar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galėjo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paveikti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)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žemiau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pateikiamus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veiklos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rodiklius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5C33">
        <w:rPr>
          <w:rFonts w:ascii="Georgia" w:hAnsi="Georgia"/>
          <w:b/>
          <w:sz w:val="20"/>
          <w:lang w:val="lt-LT"/>
        </w:rPr>
        <w:t>Įmonės veiklos prielaidos</w:t>
      </w:r>
    </w:p>
    <w:p w:rsidR="00044631" w:rsidRPr="00585C33" w:rsidRDefault="00044631" w:rsidP="00044631">
      <w:pPr>
        <w:spacing w:after="0" w:line="240" w:lineRule="auto"/>
        <w:rPr>
          <w:sz w:val="10"/>
          <w:szCs w:val="12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Ilgalaikiai vadovų tikslai (3-5 metų laikotarpiui)</w:t>
      </w:r>
    </w:p>
    <w:tbl>
      <w:tblPr>
        <w:tblStyle w:val="Lentelstinklelis"/>
        <w:tblW w:w="4891" w:type="pct"/>
        <w:tblInd w:w="108" w:type="dxa"/>
        <w:tblLook w:val="04A0" w:firstRow="1" w:lastRow="0" w:firstColumn="1" w:lastColumn="0" w:noHBand="0" w:noVBand="1"/>
      </w:tblPr>
      <w:tblGrid>
        <w:gridCol w:w="940"/>
        <w:gridCol w:w="979"/>
        <w:gridCol w:w="1037"/>
        <w:gridCol w:w="887"/>
        <w:gridCol w:w="887"/>
        <w:gridCol w:w="887"/>
        <w:gridCol w:w="1133"/>
        <w:gridCol w:w="1635"/>
        <w:gridCol w:w="1254"/>
      </w:tblGrid>
      <w:tr w:rsidR="00044631" w:rsidRPr="00585C33" w:rsidTr="00037EC1">
        <w:trPr>
          <w:trHeight w:val="271"/>
        </w:trPr>
        <w:tc>
          <w:tcPr>
            <w:tcW w:w="441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Strateginė kryptis</w:t>
            </w:r>
          </w:p>
        </w:tc>
        <w:tc>
          <w:tcPr>
            <w:tcW w:w="511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Strateginis tikslas</w:t>
            </w:r>
          </w:p>
        </w:tc>
        <w:tc>
          <w:tcPr>
            <w:tcW w:w="547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Rodiklis, matavimo vienetai</w:t>
            </w:r>
          </w:p>
        </w:tc>
        <w:tc>
          <w:tcPr>
            <w:tcW w:w="1392" w:type="pct"/>
            <w:gridSpan w:val="3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Siektina rodiklio vertė</w:t>
            </w:r>
          </w:p>
        </w:tc>
        <w:tc>
          <w:tcPr>
            <w:tcW w:w="599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Faktinė vertė ataskaitinio laikotarpio pabaigoje</w:t>
            </w:r>
          </w:p>
        </w:tc>
        <w:tc>
          <w:tcPr>
            <w:tcW w:w="854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Komentarai, paaiškinimai</w:t>
            </w:r>
          </w:p>
        </w:tc>
        <w:tc>
          <w:tcPr>
            <w:tcW w:w="656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 xml:space="preserve">Siektina vertė </w:t>
            </w:r>
            <w:proofErr w:type="spellStart"/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strat</w:t>
            </w:r>
            <w:proofErr w:type="spellEnd"/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 laikotarpio pabaigoje</w:t>
            </w:r>
          </w:p>
        </w:tc>
      </w:tr>
      <w:tr w:rsidR="00044631" w:rsidRPr="00585C33" w:rsidTr="00037EC1">
        <w:trPr>
          <w:trHeight w:val="345"/>
        </w:trPr>
        <w:tc>
          <w:tcPr>
            <w:tcW w:w="44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  <w:tc>
          <w:tcPr>
            <w:tcW w:w="51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  <w:tc>
          <w:tcPr>
            <w:tcW w:w="547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T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T+1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T+2</w:t>
            </w:r>
          </w:p>
        </w:tc>
        <w:tc>
          <w:tcPr>
            <w:tcW w:w="599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  <w:tc>
          <w:tcPr>
            <w:tcW w:w="854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  <w:tc>
          <w:tcPr>
            <w:tcW w:w="656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</w:p>
        </w:tc>
      </w:tr>
      <w:tr w:rsidR="00044631" w:rsidRPr="00585C33" w:rsidTr="00037EC1">
        <w:trPr>
          <w:trHeight w:val="302"/>
        </w:trPr>
        <w:tc>
          <w:tcPr>
            <w:tcW w:w="441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proofErr w:type="spellStart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Strat</w:t>
            </w:r>
            <w:proofErr w:type="spellEnd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 kryptis 1</w:t>
            </w:r>
          </w:p>
        </w:tc>
        <w:tc>
          <w:tcPr>
            <w:tcW w:w="511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1.1</w:t>
            </w:r>
          </w:p>
        </w:tc>
        <w:tc>
          <w:tcPr>
            <w:tcW w:w="547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1.1.1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59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85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{Rodiklių nepasiekimo ar viršijimo priežastys ir/ar netikėti pokyčiai vykdymo eigoje}</w:t>
            </w:r>
          </w:p>
        </w:tc>
        <w:tc>
          <w:tcPr>
            <w:tcW w:w="656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</w:tr>
      <w:tr w:rsidR="00044631" w:rsidRPr="00585C33" w:rsidTr="00037EC1">
        <w:trPr>
          <w:trHeight w:val="106"/>
        </w:trPr>
        <w:tc>
          <w:tcPr>
            <w:tcW w:w="44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51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547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1.1.2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59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85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656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77"/>
        </w:trPr>
        <w:tc>
          <w:tcPr>
            <w:tcW w:w="44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1.2</w:t>
            </w:r>
          </w:p>
        </w:tc>
        <w:tc>
          <w:tcPr>
            <w:tcW w:w="547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1.2.1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59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85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656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139"/>
        </w:trPr>
        <w:tc>
          <w:tcPr>
            <w:tcW w:w="44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511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547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59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85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656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77"/>
        </w:trPr>
        <w:tc>
          <w:tcPr>
            <w:tcW w:w="441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proofErr w:type="spellStart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Strat</w:t>
            </w:r>
            <w:proofErr w:type="spellEnd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 kryptis2</w:t>
            </w:r>
          </w:p>
        </w:tc>
        <w:tc>
          <w:tcPr>
            <w:tcW w:w="511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2.1</w:t>
            </w:r>
          </w:p>
        </w:tc>
        <w:tc>
          <w:tcPr>
            <w:tcW w:w="547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463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46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59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85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  <w:tc>
          <w:tcPr>
            <w:tcW w:w="656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...</w:t>
            </w:r>
          </w:p>
        </w:tc>
      </w:tr>
    </w:tbl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Trumpalaikiai vadovų uždaviniai (iki 1 metų laikotarpiui)</w:t>
      </w:r>
    </w:p>
    <w:tbl>
      <w:tblPr>
        <w:tblStyle w:val="Lentelstinklelis"/>
        <w:tblW w:w="4891" w:type="pct"/>
        <w:tblInd w:w="108" w:type="dxa"/>
        <w:tblLook w:val="04A0" w:firstRow="1" w:lastRow="0" w:firstColumn="1" w:lastColumn="0" w:noHBand="0" w:noVBand="1"/>
      </w:tblPr>
      <w:tblGrid>
        <w:gridCol w:w="1180"/>
        <w:gridCol w:w="1191"/>
        <w:gridCol w:w="1186"/>
        <w:gridCol w:w="1585"/>
        <w:gridCol w:w="2321"/>
        <w:gridCol w:w="2176"/>
      </w:tblGrid>
      <w:tr w:rsidR="00044631" w:rsidRPr="00585C33" w:rsidTr="00037EC1">
        <w:trPr>
          <w:trHeight w:val="295"/>
        </w:trPr>
        <w:tc>
          <w:tcPr>
            <w:tcW w:w="61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Strateginė kryptis</w:t>
            </w:r>
          </w:p>
        </w:tc>
        <w:tc>
          <w:tcPr>
            <w:tcW w:w="618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Strateginis tikslas</w:t>
            </w: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Rodiklis, matavimo vienetai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Siektina rodiklio vertė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 xml:space="preserve">Faktinė vertė </w:t>
            </w:r>
            <w:proofErr w:type="spellStart"/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atask</w:t>
            </w:r>
            <w:proofErr w:type="spellEnd"/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. laikotarpio pabaigoje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sz w:val="16"/>
                <w:szCs w:val="18"/>
                <w:lang w:val="lt-LT"/>
              </w:rPr>
              <w:t>Komentarai, paaiškinimai</w:t>
            </w:r>
          </w:p>
        </w:tc>
      </w:tr>
      <w:tr w:rsidR="00044631" w:rsidRPr="00585C33" w:rsidTr="00037EC1">
        <w:trPr>
          <w:trHeight w:val="302"/>
        </w:trPr>
        <w:tc>
          <w:tcPr>
            <w:tcW w:w="612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proofErr w:type="spellStart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Strat</w:t>
            </w:r>
            <w:proofErr w:type="spellEnd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 kryptis 1</w:t>
            </w:r>
          </w:p>
        </w:tc>
        <w:tc>
          <w:tcPr>
            <w:tcW w:w="618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1.1</w:t>
            </w: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1.1.1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{Rodiklio vertė}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{Rodiklių nepasiekimo ar viršijimo priežastys ir/ar netikėti pokyčiai vykdymo eigoje}</w:t>
            </w:r>
          </w:p>
        </w:tc>
      </w:tr>
      <w:tr w:rsidR="00044631" w:rsidRPr="00585C33" w:rsidTr="00037EC1">
        <w:trPr>
          <w:trHeight w:val="301"/>
        </w:trPr>
        <w:tc>
          <w:tcPr>
            <w:tcW w:w="612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618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1.1.2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159"/>
        </w:trPr>
        <w:tc>
          <w:tcPr>
            <w:tcW w:w="612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1.2</w:t>
            </w: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Rodiklis 1.2.1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159"/>
        </w:trPr>
        <w:tc>
          <w:tcPr>
            <w:tcW w:w="612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618" w:type="pct"/>
            <w:vMerge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  <w:tr w:rsidR="00044631" w:rsidRPr="00585C33" w:rsidTr="00037EC1">
        <w:trPr>
          <w:trHeight w:val="77"/>
        </w:trPr>
        <w:tc>
          <w:tcPr>
            <w:tcW w:w="61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proofErr w:type="spellStart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Strat</w:t>
            </w:r>
            <w:proofErr w:type="spellEnd"/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 kryptis 2</w:t>
            </w:r>
          </w:p>
        </w:tc>
        <w:tc>
          <w:tcPr>
            <w:tcW w:w="618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Tikslas 2.1</w:t>
            </w:r>
          </w:p>
        </w:tc>
        <w:tc>
          <w:tcPr>
            <w:tcW w:w="615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822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204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  <w:tc>
          <w:tcPr>
            <w:tcW w:w="1129" w:type="pct"/>
            <w:vAlign w:val="center"/>
          </w:tcPr>
          <w:p w:rsidR="00044631" w:rsidRPr="00585C33" w:rsidRDefault="00044631" w:rsidP="00037EC1">
            <w:pPr>
              <w:rPr>
                <w:rFonts w:ascii="Georgia" w:hAnsi="Georgia"/>
                <w:i/>
                <w:sz w:val="16"/>
                <w:szCs w:val="18"/>
                <w:lang w:val="lt-LT"/>
              </w:rPr>
            </w:pPr>
            <w:r w:rsidRPr="00585C33">
              <w:rPr>
                <w:rFonts w:ascii="Georgia" w:hAnsi="Georgia"/>
                <w:i/>
                <w:sz w:val="16"/>
                <w:szCs w:val="18"/>
                <w:lang w:val="lt-LT"/>
              </w:rPr>
              <w:t>...</w:t>
            </w:r>
          </w:p>
        </w:tc>
      </w:tr>
    </w:tbl>
    <w:p w:rsidR="00044631" w:rsidRPr="00585C33" w:rsidRDefault="00044631" w:rsidP="00044631">
      <w:pPr>
        <w:spacing w:after="0" w:line="240" w:lineRule="auto"/>
        <w:rPr>
          <w:sz w:val="20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b/>
          <w:sz w:val="20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Pastabos</w:t>
      </w:r>
    </w:p>
    <w:p w:rsidR="00044631" w:rsidRPr="00585C33" w:rsidRDefault="00044631" w:rsidP="00044631">
      <w:pPr>
        <w:spacing w:after="0" w:line="240" w:lineRule="auto"/>
        <w:rPr>
          <w:b/>
          <w:sz w:val="20"/>
          <w:lang w:val="lt-LT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093460" cy="321310"/>
                <wp:effectExtent l="0" t="0" r="21590" b="21590"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31" w:rsidRDefault="00044631" w:rsidP="00044631"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{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Papildomos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pastabos</w:t>
                            </w:r>
                            <w:proofErr w:type="spellEnd"/>
                            <w:r w:rsidRPr="00AF0164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o laukas 307" o:spid="_x0000_s1027" type="#_x0000_t202" style="width:479.8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">
                <v:textbox>
                  <w:txbxContent>
                    <w:p w:rsidR="00044631" w:rsidRDefault="00044631" w:rsidP="00044631"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{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Papildomos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pastabos</w:t>
                      </w:r>
                      <w:proofErr w:type="spellEnd"/>
                      <w:r w:rsidRPr="00AF0164">
                        <w:rPr>
                          <w:rFonts w:ascii="Georgia" w:hAnsi="Georgia"/>
                          <w:i/>
                          <w:sz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631" w:rsidRPr="00585C33" w:rsidRDefault="00044631" w:rsidP="00044631">
      <w:pPr>
        <w:spacing w:after="0" w:line="240" w:lineRule="auto"/>
        <w:rPr>
          <w:b/>
          <w:sz w:val="20"/>
          <w:lang w:val="lt-LT"/>
        </w:rPr>
      </w:pP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VVĮ vardu</w:t>
      </w:r>
      <w:r w:rsidRPr="00585C33"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>VVĮ valdybos vardu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_________________________</w:t>
      </w:r>
      <w:r w:rsidRPr="00585C33"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ab/>
        <w:t>_________________________</w:t>
      </w:r>
    </w:p>
    <w:p w:rsidR="00044631" w:rsidRPr="00585C33" w:rsidRDefault="00044631" w:rsidP="00044631">
      <w:pPr>
        <w:spacing w:after="0" w:line="240" w:lineRule="auto"/>
        <w:rPr>
          <w:rFonts w:ascii="Georgia" w:hAnsi="Georgia"/>
          <w:b/>
          <w:sz w:val="20"/>
          <w:lang w:val="lt-LT"/>
        </w:rPr>
      </w:pPr>
      <w:r w:rsidRPr="00585C33">
        <w:rPr>
          <w:rFonts w:ascii="Georgia" w:hAnsi="Georgia"/>
          <w:b/>
          <w:sz w:val="20"/>
          <w:lang w:val="lt-LT"/>
        </w:rPr>
        <w:t>(Vardas, pavardė, parašas)</w:t>
      </w:r>
      <w:r w:rsidRPr="00585C33"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>
        <w:rPr>
          <w:rFonts w:ascii="Georgia" w:hAnsi="Georgia"/>
          <w:b/>
          <w:sz w:val="20"/>
          <w:lang w:val="lt-LT"/>
        </w:rPr>
        <w:tab/>
      </w:r>
      <w:r w:rsidRPr="00585C33">
        <w:rPr>
          <w:rFonts w:ascii="Georgia" w:hAnsi="Georgia"/>
          <w:b/>
          <w:sz w:val="20"/>
          <w:lang w:val="lt-LT"/>
        </w:rPr>
        <w:tab/>
        <w:t>(Vardas, pavardė, parašas)</w:t>
      </w:r>
    </w:p>
    <w:p w:rsidR="006D1CFB" w:rsidRDefault="006D1CFB">
      <w:bookmarkStart w:id="1" w:name="_GoBack"/>
      <w:bookmarkEnd w:id="1"/>
    </w:p>
    <w:sectPr w:rsidR="006D1CF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31"/>
    <w:rsid w:val="00044631"/>
    <w:rsid w:val="006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631"/>
    <w:rPr>
      <w:rFonts w:eastAsiaTheme="minorEastAsia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44631"/>
    <w:pPr>
      <w:keepNext/>
      <w:keepLines/>
      <w:spacing w:before="320" w:after="120"/>
      <w:outlineLvl w:val="1"/>
    </w:pPr>
    <w:rPr>
      <w:rFonts w:ascii="Myriad Pro" w:eastAsiaTheme="majorEastAsia" w:hAnsi="Myriad Pro" w:cstheme="majorBidi"/>
      <w:b/>
      <w:bCs/>
      <w:color w:val="860000"/>
      <w:sz w:val="24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44631"/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table" w:styleId="Lentelstinklelis">
    <w:name w:val="Table Grid"/>
    <w:basedOn w:val="prastojilentel"/>
    <w:uiPriority w:val="59"/>
    <w:rsid w:val="0004463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631"/>
    <w:rPr>
      <w:rFonts w:eastAsiaTheme="minorEastAsia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44631"/>
    <w:pPr>
      <w:keepNext/>
      <w:keepLines/>
      <w:spacing w:before="320" w:after="120"/>
      <w:outlineLvl w:val="1"/>
    </w:pPr>
    <w:rPr>
      <w:rFonts w:ascii="Myriad Pro" w:eastAsiaTheme="majorEastAsia" w:hAnsi="Myriad Pro" w:cstheme="majorBidi"/>
      <w:b/>
      <w:bCs/>
      <w:color w:val="860000"/>
      <w:sz w:val="24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44631"/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table" w:styleId="Lentelstinklelis">
    <w:name w:val="Table Grid"/>
    <w:basedOn w:val="prastojilentel"/>
    <w:uiPriority w:val="59"/>
    <w:rsid w:val="0004463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BARYS, Marius</dc:creator>
  <cp:lastModifiedBy>BARYS, Marius</cp:lastModifiedBy>
  <cp:revision>1</cp:revision>
  <dcterms:created xsi:type="dcterms:W3CDTF">2013-10-09T13:57:00Z</dcterms:created>
  <dcterms:modified xsi:type="dcterms:W3CDTF">2013-10-09T13:58:00Z</dcterms:modified>
</cp:coreProperties>
</file>